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6B1A" w:rsidRDefault="008F6B1A" w:rsidP="008F6B1A">
      <w:pPr>
        <w:pStyle w:val="1"/>
        <w:jc w:val="center"/>
        <w:rPr>
          <w:sz w:val="40"/>
          <w:szCs w:val="40"/>
        </w:rPr>
      </w:pPr>
      <w:bookmarkStart w:id="0" w:name="_Toc322084466"/>
      <w:bookmarkStart w:id="1" w:name="_Toc322291059"/>
      <w:bookmarkStart w:id="2" w:name="_Toc322292028"/>
      <w:bookmarkStart w:id="3" w:name="_Toc322295488"/>
      <w:r>
        <w:rPr>
          <w:sz w:val="40"/>
          <w:szCs w:val="40"/>
        </w:rPr>
        <w:t>中国政法大学</w:t>
      </w:r>
      <w:r>
        <w:rPr>
          <w:rFonts w:hint="eastAsia"/>
          <w:sz w:val="40"/>
          <w:szCs w:val="40"/>
        </w:rPr>
        <w:t>民商经济法学院第五届“探索杯”学生课外学术作品竞</w:t>
      </w:r>
      <w:r>
        <w:rPr>
          <w:sz w:val="40"/>
          <w:szCs w:val="40"/>
        </w:rPr>
        <w:t>赛</w:t>
      </w:r>
      <w:r>
        <w:rPr>
          <w:rFonts w:hint="eastAsia"/>
          <w:sz w:val="40"/>
          <w:szCs w:val="40"/>
        </w:rPr>
        <w:t>评审规则</w:t>
      </w:r>
      <w:bookmarkEnd w:id="0"/>
      <w:bookmarkEnd w:id="1"/>
      <w:bookmarkEnd w:id="2"/>
      <w:bookmarkEnd w:id="3"/>
    </w:p>
    <w:p w:rsidR="008F6B1A" w:rsidRDefault="008F6B1A" w:rsidP="008F6B1A">
      <w:pPr>
        <w:spacing w:line="360" w:lineRule="auto"/>
        <w:ind w:firstLineChars="200" w:firstLine="480"/>
        <w:rPr>
          <w:rFonts w:ascii="宋体" w:hAnsi="宋体"/>
          <w:sz w:val="24"/>
        </w:rPr>
      </w:pPr>
      <w:r>
        <w:rPr>
          <w:rFonts w:ascii="宋体" w:hAnsi="宋体" w:hint="eastAsia"/>
          <w:sz w:val="24"/>
        </w:rPr>
        <w:t xml:space="preserve"> 一、本规则由第五届中国政法大学民商经济法学院第五届“探索杯”学生课外学术作品竞赛组委会制定，专家评审委员会依据本规则评审本届参赛论文。</w:t>
      </w:r>
    </w:p>
    <w:p w:rsidR="008F6B1A" w:rsidRDefault="008F6B1A" w:rsidP="008F6B1A">
      <w:pPr>
        <w:spacing w:line="360" w:lineRule="auto"/>
        <w:ind w:firstLine="570"/>
        <w:rPr>
          <w:rFonts w:ascii="宋体" w:hAnsi="宋体"/>
          <w:sz w:val="24"/>
        </w:rPr>
      </w:pPr>
      <w:r>
        <w:rPr>
          <w:rFonts w:ascii="宋体" w:hAnsi="宋体" w:hint="eastAsia"/>
          <w:sz w:val="24"/>
        </w:rPr>
        <w:t>二、专家评审委员会的构成</w:t>
      </w:r>
    </w:p>
    <w:p w:rsidR="008F6B1A" w:rsidRDefault="008F6B1A" w:rsidP="008F6B1A">
      <w:pPr>
        <w:spacing w:line="360" w:lineRule="auto"/>
        <w:ind w:firstLine="570"/>
        <w:rPr>
          <w:rFonts w:ascii="宋体" w:hAnsi="宋体"/>
          <w:sz w:val="24"/>
        </w:rPr>
      </w:pPr>
      <w:r>
        <w:rPr>
          <w:rFonts w:ascii="宋体" w:hAnsi="宋体" w:hint="eastAsia"/>
          <w:sz w:val="24"/>
        </w:rPr>
        <w:t>1、专家评审委员会由组委会邀请的著名哲学社会科学类专家组成，包括中国政法大学各学院教授。</w:t>
      </w:r>
    </w:p>
    <w:p w:rsidR="008F6B1A" w:rsidRDefault="008F6B1A" w:rsidP="008F6B1A">
      <w:pPr>
        <w:spacing w:line="360" w:lineRule="auto"/>
        <w:ind w:firstLine="570"/>
        <w:rPr>
          <w:rFonts w:ascii="宋体" w:hAnsi="宋体"/>
          <w:sz w:val="24"/>
        </w:rPr>
      </w:pPr>
      <w:r>
        <w:rPr>
          <w:rFonts w:ascii="宋体" w:hAnsi="宋体" w:hint="eastAsia"/>
          <w:sz w:val="24"/>
        </w:rPr>
        <w:t>2、每一阶段参与的评委名单在该阶段评审进行中实行保密，该阶段评审结束后予以公布。</w:t>
      </w:r>
    </w:p>
    <w:p w:rsidR="008F6B1A" w:rsidRDefault="008F6B1A" w:rsidP="008F6B1A">
      <w:pPr>
        <w:spacing w:line="360" w:lineRule="auto"/>
        <w:ind w:firstLine="570"/>
        <w:rPr>
          <w:sz w:val="24"/>
        </w:rPr>
      </w:pPr>
      <w:r>
        <w:rPr>
          <w:rFonts w:ascii="宋体" w:hAnsi="宋体" w:hint="eastAsia"/>
          <w:sz w:val="24"/>
        </w:rPr>
        <w:t>3、初评复评阶段由</w:t>
      </w:r>
      <w:r>
        <w:rPr>
          <w:rFonts w:hint="eastAsia"/>
          <w:sz w:val="24"/>
        </w:rPr>
        <w:t>专家评审委员会对参评作品进行评选。</w:t>
      </w:r>
    </w:p>
    <w:p w:rsidR="008F6B1A" w:rsidRDefault="008F6B1A" w:rsidP="008F6B1A">
      <w:pPr>
        <w:spacing w:line="360" w:lineRule="auto"/>
        <w:rPr>
          <w:rFonts w:ascii="宋体" w:hAnsi="宋体"/>
          <w:sz w:val="24"/>
        </w:rPr>
      </w:pPr>
      <w:r>
        <w:rPr>
          <w:rFonts w:ascii="宋体" w:hAnsi="宋体" w:hint="eastAsia"/>
          <w:sz w:val="24"/>
        </w:rPr>
        <w:t xml:space="preserve">     三、评审工作的基本原则</w:t>
      </w:r>
    </w:p>
    <w:p w:rsidR="008F6B1A" w:rsidRDefault="008F6B1A" w:rsidP="008F6B1A">
      <w:pPr>
        <w:spacing w:line="360" w:lineRule="auto"/>
        <w:ind w:firstLine="570"/>
        <w:rPr>
          <w:rFonts w:ascii="宋体" w:hAnsi="宋体"/>
          <w:sz w:val="24"/>
        </w:rPr>
      </w:pPr>
      <w:r>
        <w:rPr>
          <w:rFonts w:ascii="宋体" w:hAnsi="宋体" w:hint="eastAsia"/>
          <w:sz w:val="24"/>
        </w:rPr>
        <w:t>1、参赛论文的作者限定为中国政法大学民商经济法学院就读的全日制本科生，硕士研究生和博士研究生，中美法学院，中德法学院、中欧法学院研究生，评审时应考虑本科生在学识水平和科研能力上的特点。</w:t>
      </w:r>
    </w:p>
    <w:p w:rsidR="008F6B1A" w:rsidRDefault="008F6B1A" w:rsidP="008F6B1A">
      <w:pPr>
        <w:spacing w:line="360" w:lineRule="auto"/>
        <w:ind w:firstLine="570"/>
        <w:rPr>
          <w:rFonts w:ascii="宋体" w:hAnsi="宋体"/>
          <w:color w:val="FF6600"/>
          <w:sz w:val="24"/>
        </w:rPr>
      </w:pPr>
      <w:r>
        <w:rPr>
          <w:rFonts w:ascii="宋体" w:hAnsi="宋体" w:hint="eastAsia"/>
          <w:sz w:val="24"/>
        </w:rPr>
        <w:t>2、评审工作分预审、初评、答辩、综合评审四阶段进行。初评评出40篇左右论文进入答辩，答辩阶段评出25篇左右的论文作为候选，经过综合评审产生各奖项得主。</w:t>
      </w:r>
    </w:p>
    <w:p w:rsidR="008F6B1A" w:rsidRDefault="008F6B1A" w:rsidP="008F6B1A">
      <w:pPr>
        <w:spacing w:line="360" w:lineRule="auto"/>
        <w:ind w:firstLine="570"/>
        <w:rPr>
          <w:rFonts w:ascii="宋体" w:hAnsi="宋体"/>
          <w:sz w:val="24"/>
        </w:rPr>
      </w:pPr>
      <w:r>
        <w:rPr>
          <w:rFonts w:ascii="宋体" w:hAnsi="宋体" w:hint="eastAsia"/>
          <w:sz w:val="24"/>
        </w:rPr>
        <w:t>3、评审实行保密制度和回避制度。在各阶段评审结果公布之前，评委不可对外宣布、泄漏评审情况和结果。评委不得参与对由本人指导的论文的评审。</w:t>
      </w:r>
    </w:p>
    <w:p w:rsidR="008F6B1A" w:rsidRDefault="008F6B1A" w:rsidP="008F6B1A">
      <w:pPr>
        <w:spacing w:line="360" w:lineRule="auto"/>
        <w:ind w:firstLine="570"/>
        <w:rPr>
          <w:rFonts w:ascii="宋体" w:hAnsi="宋体"/>
          <w:sz w:val="24"/>
        </w:rPr>
      </w:pPr>
      <w:r>
        <w:rPr>
          <w:rFonts w:ascii="宋体" w:hAnsi="宋体" w:hint="eastAsia"/>
          <w:sz w:val="24"/>
        </w:rPr>
        <w:t>四、评审程序</w:t>
      </w:r>
    </w:p>
    <w:p w:rsidR="008F6B1A" w:rsidRDefault="008F6B1A" w:rsidP="008F6B1A">
      <w:pPr>
        <w:spacing w:line="360" w:lineRule="auto"/>
        <w:ind w:firstLine="570"/>
        <w:rPr>
          <w:rFonts w:ascii="宋体" w:hAnsi="宋体"/>
          <w:color w:val="FF6600"/>
          <w:sz w:val="24"/>
        </w:rPr>
      </w:pPr>
      <w:r>
        <w:rPr>
          <w:rFonts w:ascii="宋体" w:hAnsi="宋体" w:hint="eastAsia"/>
          <w:sz w:val="24"/>
        </w:rPr>
        <w:t>1、征稿结束后，组委会将参赛论文按论文专业方向进行分类、编号。（分类标准</w:t>
      </w:r>
      <w:r w:rsidR="005F39B8">
        <w:rPr>
          <w:rFonts w:ascii="宋体" w:hAnsi="宋体" w:hint="eastAsia"/>
          <w:sz w:val="24"/>
        </w:rPr>
        <w:t>见第五届“探索杯”学生课外学术作品竞赛申报书</w:t>
      </w:r>
      <w:r>
        <w:rPr>
          <w:rFonts w:ascii="宋体" w:hAnsi="宋体" w:hint="eastAsia"/>
          <w:sz w:val="24"/>
        </w:rPr>
        <w:t>）</w:t>
      </w:r>
    </w:p>
    <w:p w:rsidR="008F6B1A" w:rsidRDefault="008F6B1A" w:rsidP="008F6B1A">
      <w:pPr>
        <w:spacing w:line="360" w:lineRule="auto"/>
        <w:ind w:firstLine="570"/>
        <w:rPr>
          <w:rFonts w:ascii="宋体" w:hAnsi="宋体"/>
          <w:color w:val="000000"/>
          <w:sz w:val="24"/>
        </w:rPr>
      </w:pPr>
      <w:r>
        <w:rPr>
          <w:rFonts w:ascii="宋体" w:hAnsi="宋体" w:hint="eastAsia"/>
          <w:color w:val="000000"/>
          <w:sz w:val="24"/>
        </w:rPr>
        <w:t>2、预审阶段，组委会对参赛论文进行参赛资格审查，对于不符合论文写作格式要求的论文、不符合原创性要求的论文、在其他比赛中获奖的论文、未注明指导老师的论文取消其参赛资格。</w:t>
      </w:r>
    </w:p>
    <w:p w:rsidR="008F6B1A" w:rsidRDefault="008F6B1A" w:rsidP="008F6B1A">
      <w:pPr>
        <w:spacing w:line="360" w:lineRule="auto"/>
        <w:ind w:firstLineChars="150" w:firstLine="360"/>
        <w:rPr>
          <w:rFonts w:ascii="宋体" w:hAnsi="宋体"/>
          <w:sz w:val="24"/>
        </w:rPr>
      </w:pPr>
      <w:r>
        <w:rPr>
          <w:rFonts w:ascii="宋体" w:hAnsi="宋体" w:hint="eastAsia"/>
          <w:sz w:val="24"/>
        </w:rPr>
        <w:t xml:space="preserve"> 3、初评阶段</w:t>
      </w:r>
    </w:p>
    <w:p w:rsidR="008F6B1A" w:rsidRDefault="008F6B1A" w:rsidP="008F6B1A">
      <w:pPr>
        <w:spacing w:line="360" w:lineRule="auto"/>
        <w:ind w:firstLineChars="150" w:firstLine="360"/>
        <w:rPr>
          <w:rFonts w:ascii="宋体" w:hAnsi="宋体"/>
          <w:sz w:val="24"/>
        </w:rPr>
      </w:pPr>
      <w:r>
        <w:rPr>
          <w:rFonts w:ascii="宋体" w:hAnsi="宋体" w:hint="eastAsia"/>
          <w:sz w:val="24"/>
        </w:rPr>
        <w:t>（1）每篇论文由两名评委进行初评，由组委会将参赛论文以电子邮件或实物</w:t>
      </w:r>
      <w:r>
        <w:rPr>
          <w:rFonts w:ascii="宋体" w:hAnsi="宋体" w:hint="eastAsia"/>
          <w:sz w:val="24"/>
        </w:rPr>
        <w:lastRenderedPageBreak/>
        <w:t>形式发送给评委，发送时隐去作者姓名院系等一切个人信息。</w:t>
      </w:r>
    </w:p>
    <w:p w:rsidR="008F6B1A" w:rsidRDefault="008F6B1A" w:rsidP="008F6B1A">
      <w:pPr>
        <w:spacing w:line="360" w:lineRule="auto"/>
        <w:ind w:firstLineChars="150" w:firstLine="360"/>
        <w:rPr>
          <w:rFonts w:ascii="宋体" w:hAnsi="宋体"/>
          <w:sz w:val="24"/>
        </w:rPr>
      </w:pPr>
      <w:r>
        <w:rPr>
          <w:rFonts w:ascii="宋体" w:hAnsi="宋体" w:hint="eastAsia"/>
          <w:sz w:val="24"/>
        </w:rPr>
        <w:t>（2）法学类选取30篇左右论文进入答辩，非法学类选取10篇左右论文进入答辩，原则上保证每个方向至少有一篇论文进入答辩，根据论文实际情况进行选择。根据每个方向的论文数量在该方向所属类别（法学和非法学）的论文总数中所占的比例（称为答辩比例系数）确定该方向最终进入答辩环节的论文数量。</w:t>
      </w:r>
    </w:p>
    <w:p w:rsidR="008F6B1A" w:rsidRDefault="008F6B1A" w:rsidP="008F6B1A">
      <w:pPr>
        <w:spacing w:line="360" w:lineRule="auto"/>
        <w:ind w:firstLineChars="150" w:firstLine="360"/>
        <w:rPr>
          <w:rFonts w:ascii="宋体" w:hAnsi="宋体"/>
          <w:sz w:val="24"/>
        </w:rPr>
      </w:pPr>
      <w:r>
        <w:rPr>
          <w:rFonts w:ascii="宋体" w:hAnsi="宋体" w:hint="eastAsia"/>
          <w:sz w:val="24"/>
        </w:rPr>
        <w:t xml:space="preserve"> 例如，民法方向共交稿30篇，法学类共交稿180篇，则民法方向的答辩比例系数为1/6，会有1/6×30＝5篇论文进入答辩。</w:t>
      </w:r>
    </w:p>
    <w:p w:rsidR="008F6B1A" w:rsidRDefault="008F6B1A" w:rsidP="008F6B1A">
      <w:pPr>
        <w:spacing w:line="360" w:lineRule="auto"/>
        <w:ind w:firstLineChars="150" w:firstLine="360"/>
        <w:rPr>
          <w:rFonts w:ascii="宋体" w:hAnsi="宋体"/>
          <w:sz w:val="24"/>
        </w:rPr>
      </w:pPr>
      <w:r>
        <w:rPr>
          <w:rFonts w:ascii="宋体" w:hAnsi="宋体" w:hint="eastAsia"/>
          <w:sz w:val="24"/>
        </w:rPr>
        <w:t>（3）一个方向内，每10篇左右论文分为一组，论文总数不足10篇自成一组。每组论文由两名评委分别评审。各个等级评判的数量依照进入复选论文的数量决定，再以此根据每个方向的论文数量进行分配如将有40篇论文进入复选，则一类文控制在25篇左右，二类文控制在10-15篇，三类文与四类文则不进行要求，然后根据该方向论文总数所占比例得到该方向每类作品的数目。与评审沟通论文情况后及每类作品的大致数目后，由评委在评审原则下自主评判参赛论文，对所评论文进行等级划分及相关评判说明。（初选评分标准见附件</w:t>
      </w:r>
      <w:r w:rsidR="005F39B8">
        <w:rPr>
          <w:rFonts w:ascii="宋体" w:hAnsi="宋体" w:hint="eastAsia"/>
          <w:sz w:val="24"/>
        </w:rPr>
        <w:t>一</w:t>
      </w:r>
      <w:r>
        <w:rPr>
          <w:rFonts w:ascii="宋体" w:hAnsi="宋体" w:hint="eastAsia"/>
          <w:sz w:val="24"/>
        </w:rPr>
        <w:t>）</w:t>
      </w:r>
    </w:p>
    <w:p w:rsidR="008F6B1A" w:rsidRDefault="008F6B1A" w:rsidP="008F6B1A">
      <w:pPr>
        <w:spacing w:line="360" w:lineRule="auto"/>
        <w:rPr>
          <w:rFonts w:ascii="宋体" w:hAnsi="宋体"/>
          <w:sz w:val="24"/>
        </w:rPr>
      </w:pPr>
      <w:r>
        <w:rPr>
          <w:rFonts w:ascii="宋体" w:hAnsi="宋体" w:hint="eastAsia"/>
          <w:sz w:val="24"/>
        </w:rPr>
        <w:t>（4）评委评判论文后，组委会负责回收参赛论文及评判表，进行各个等级论文数量的统计，将应录名次所在等级再次交由专家评审委员会进行集中评审，最后确定该等级进入复选论文的最后名单。</w:t>
      </w:r>
    </w:p>
    <w:p w:rsidR="008F6B1A" w:rsidRDefault="008F6B1A" w:rsidP="008F6B1A">
      <w:pPr>
        <w:spacing w:line="360" w:lineRule="auto"/>
        <w:ind w:firstLineChars="150" w:firstLine="360"/>
        <w:rPr>
          <w:rFonts w:ascii="宋体" w:hAnsi="宋体"/>
          <w:sz w:val="24"/>
        </w:rPr>
      </w:pPr>
      <w:r>
        <w:rPr>
          <w:rFonts w:ascii="宋体" w:hAnsi="宋体" w:hint="eastAsia"/>
          <w:sz w:val="24"/>
        </w:rPr>
        <w:t>如一类文13篇，二类文20篇，三类文56篇，四类文78 篇.按照40的复选名额一、二类文全部进入复选，三类文集中交由专家评审委员会，评选出7篇左右进入复选，四类文则全部淘汰。</w:t>
      </w:r>
    </w:p>
    <w:p w:rsidR="008F6B1A" w:rsidRDefault="008F6B1A" w:rsidP="008F6B1A">
      <w:pPr>
        <w:tabs>
          <w:tab w:val="left" w:pos="630"/>
        </w:tabs>
        <w:spacing w:line="360" w:lineRule="auto"/>
        <w:ind w:firstLineChars="200" w:firstLine="480"/>
        <w:rPr>
          <w:rFonts w:ascii="宋体" w:hAnsi="宋体"/>
          <w:sz w:val="24"/>
        </w:rPr>
      </w:pPr>
      <w:r>
        <w:rPr>
          <w:rFonts w:ascii="宋体" w:hAnsi="宋体" w:hint="eastAsia"/>
          <w:sz w:val="24"/>
        </w:rPr>
        <w:t>（5）初评结束后，公布进入答辩环节的论文题目、作者及初评评委名单。</w:t>
      </w:r>
    </w:p>
    <w:p w:rsidR="008F6B1A" w:rsidRDefault="008F6B1A" w:rsidP="008F6B1A">
      <w:pPr>
        <w:spacing w:line="360" w:lineRule="auto"/>
        <w:ind w:firstLine="570"/>
        <w:rPr>
          <w:rFonts w:ascii="宋体" w:hAnsi="宋体"/>
          <w:sz w:val="24"/>
        </w:rPr>
      </w:pPr>
      <w:r>
        <w:rPr>
          <w:rFonts w:ascii="宋体" w:hAnsi="宋体" w:hint="eastAsia"/>
          <w:sz w:val="24"/>
        </w:rPr>
        <w:t>4、答辩阶段，组委会安排答辩时间、地点及答辩评委。答辩前有负责答辩的老师对相关论文按照评分细则进行打分，总分折合后为40分。实行按方向分别答辩，论文数量特别少的几个方向可以考虑同时答辩。法学类每方向每场至少3名评委，非法学类每方向每场至少2名评委。答辩时，由选手在规定时间内介绍论文内容，评委就论文内容向选手提问，问题数量由评委自行掌握，选手就评委提出的问题进行现场作答，选手退场后评委对论文进行综合打分，总分折合后卫60分。根据答辩成绩及评委意见决定出进入综合评审的论文。</w:t>
      </w:r>
    </w:p>
    <w:p w:rsidR="008F6B1A" w:rsidRDefault="008F6B1A" w:rsidP="008F6B1A">
      <w:pPr>
        <w:spacing w:line="360" w:lineRule="auto"/>
        <w:ind w:firstLine="570"/>
        <w:rPr>
          <w:rFonts w:ascii="宋体" w:hAnsi="宋体"/>
          <w:sz w:val="24"/>
        </w:rPr>
      </w:pPr>
      <w:r>
        <w:rPr>
          <w:rFonts w:ascii="宋体" w:hAnsi="宋体" w:hint="eastAsia"/>
          <w:sz w:val="24"/>
        </w:rPr>
        <w:t>5、综合评审，根据参赛选手两次得分进行方向排名，在进入复选的40名</w:t>
      </w:r>
      <w:r>
        <w:rPr>
          <w:rFonts w:ascii="宋体" w:hAnsi="宋体" w:hint="eastAsia"/>
          <w:sz w:val="24"/>
        </w:rPr>
        <w:lastRenderedPageBreak/>
        <w:t>论文中选择25篇获奖论文，并在其中评选出各奖项得主。</w:t>
      </w:r>
    </w:p>
    <w:p w:rsidR="008F6B1A" w:rsidRDefault="008F6B1A" w:rsidP="008F6B1A">
      <w:pPr>
        <w:spacing w:line="360" w:lineRule="auto"/>
        <w:ind w:firstLine="570"/>
        <w:rPr>
          <w:rFonts w:ascii="宋体" w:hAnsi="宋体"/>
          <w:sz w:val="24"/>
        </w:rPr>
      </w:pPr>
    </w:p>
    <w:p w:rsidR="008F6B1A" w:rsidRDefault="008F6B1A" w:rsidP="008F6B1A">
      <w:pPr>
        <w:pStyle w:val="1"/>
      </w:pPr>
      <w:bookmarkStart w:id="4" w:name="_Toc322291060"/>
      <w:bookmarkStart w:id="5" w:name="_Toc322292029"/>
      <w:bookmarkStart w:id="6" w:name="_Toc322295489"/>
      <w:r>
        <w:rPr>
          <w:rFonts w:hint="eastAsia"/>
        </w:rPr>
        <w:t>附件一：初选等级评判表</w:t>
      </w:r>
      <w:bookmarkEnd w:id="4"/>
      <w:bookmarkEnd w:id="5"/>
      <w:bookmarkEnd w:id="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093"/>
        <w:gridCol w:w="4962"/>
        <w:gridCol w:w="1841"/>
      </w:tblGrid>
      <w:tr w:rsidR="008F6B1A" w:rsidTr="00C53C36">
        <w:tc>
          <w:tcPr>
            <w:tcW w:w="2093" w:type="dxa"/>
          </w:tcPr>
          <w:p w:rsidR="008F6B1A" w:rsidRDefault="008F6B1A" w:rsidP="00C53C36">
            <w:pPr>
              <w:spacing w:line="360" w:lineRule="auto"/>
              <w:rPr>
                <w:rFonts w:ascii="宋体" w:hAnsi="宋体"/>
                <w:sz w:val="24"/>
              </w:rPr>
            </w:pPr>
            <w:r>
              <w:rPr>
                <w:rFonts w:ascii="宋体" w:hAnsi="宋体" w:hint="eastAsia"/>
                <w:sz w:val="24"/>
              </w:rPr>
              <w:t>等级</w:t>
            </w:r>
          </w:p>
        </w:tc>
        <w:tc>
          <w:tcPr>
            <w:tcW w:w="4962" w:type="dxa"/>
          </w:tcPr>
          <w:p w:rsidR="008F6B1A" w:rsidRDefault="008F6B1A" w:rsidP="00C53C36">
            <w:pPr>
              <w:spacing w:line="360" w:lineRule="auto"/>
              <w:rPr>
                <w:rFonts w:ascii="宋体" w:hAnsi="宋体"/>
                <w:sz w:val="24"/>
              </w:rPr>
            </w:pPr>
            <w:r>
              <w:rPr>
                <w:rFonts w:ascii="宋体" w:hAnsi="宋体" w:hint="eastAsia"/>
                <w:sz w:val="24"/>
              </w:rPr>
              <w:t>标准</w:t>
            </w:r>
          </w:p>
        </w:tc>
        <w:tc>
          <w:tcPr>
            <w:tcW w:w="1841" w:type="dxa"/>
          </w:tcPr>
          <w:p w:rsidR="008F6B1A" w:rsidRDefault="008F6B1A" w:rsidP="00C53C36">
            <w:pPr>
              <w:spacing w:line="360" w:lineRule="auto"/>
              <w:rPr>
                <w:rFonts w:ascii="宋体" w:hAnsi="宋体"/>
                <w:sz w:val="24"/>
              </w:rPr>
            </w:pPr>
            <w:r>
              <w:rPr>
                <w:rFonts w:ascii="宋体" w:hAnsi="宋体" w:hint="eastAsia"/>
                <w:sz w:val="24"/>
              </w:rPr>
              <w:t>意见</w:t>
            </w:r>
          </w:p>
        </w:tc>
      </w:tr>
      <w:tr w:rsidR="008F6B1A" w:rsidTr="00C53C36">
        <w:trPr>
          <w:trHeight w:val="70"/>
        </w:trPr>
        <w:tc>
          <w:tcPr>
            <w:tcW w:w="2093" w:type="dxa"/>
            <w:vMerge w:val="restart"/>
          </w:tcPr>
          <w:p w:rsidR="008F6B1A" w:rsidRDefault="008F6B1A" w:rsidP="00C53C36">
            <w:pPr>
              <w:spacing w:line="360" w:lineRule="auto"/>
              <w:rPr>
                <w:rFonts w:ascii="宋体" w:hAnsi="宋体"/>
                <w:sz w:val="24"/>
              </w:rPr>
            </w:pPr>
            <w:r>
              <w:rPr>
                <w:rFonts w:ascii="宋体" w:hAnsi="宋体" w:hint="eastAsia"/>
                <w:sz w:val="24"/>
              </w:rPr>
              <w:t>一类文（优秀）：</w:t>
            </w:r>
          </w:p>
          <w:p w:rsidR="008F6B1A" w:rsidRDefault="008F6B1A" w:rsidP="00C53C36">
            <w:pPr>
              <w:spacing w:line="360" w:lineRule="auto"/>
              <w:rPr>
                <w:rFonts w:ascii="宋体" w:hAnsi="宋体"/>
                <w:sz w:val="24"/>
              </w:rPr>
            </w:pPr>
            <w:r>
              <w:rPr>
                <w:rFonts w:ascii="宋体" w:hAnsi="宋体" w:hint="eastAsia"/>
                <w:sz w:val="24"/>
              </w:rPr>
              <w:t>经由评审决定，一致同意其进复赛。</w:t>
            </w:r>
          </w:p>
          <w:p w:rsidR="008F6B1A" w:rsidRDefault="008F6B1A" w:rsidP="00C53C36">
            <w:pPr>
              <w:spacing w:line="360" w:lineRule="auto"/>
              <w:rPr>
                <w:rFonts w:ascii="宋体" w:hAnsi="宋体"/>
                <w:sz w:val="24"/>
              </w:rPr>
            </w:pPr>
          </w:p>
        </w:tc>
        <w:tc>
          <w:tcPr>
            <w:tcW w:w="4962" w:type="dxa"/>
          </w:tcPr>
          <w:p w:rsidR="008F6B1A" w:rsidRDefault="008F6B1A" w:rsidP="00C53C36">
            <w:pPr>
              <w:spacing w:line="360" w:lineRule="auto"/>
              <w:rPr>
                <w:rFonts w:ascii="宋体" w:hAnsi="宋体"/>
                <w:sz w:val="24"/>
              </w:rPr>
            </w:pPr>
            <w:r>
              <w:rPr>
                <w:rFonts w:ascii="宋体" w:hAnsi="宋体" w:hint="eastAsia"/>
                <w:sz w:val="24"/>
              </w:rPr>
              <w:t>选题兼具理论性与实践性，题目设计新颖恰当</w:t>
            </w:r>
          </w:p>
        </w:tc>
        <w:tc>
          <w:tcPr>
            <w:tcW w:w="1841" w:type="dxa"/>
            <w:vMerge w:val="restart"/>
          </w:tcPr>
          <w:p w:rsidR="008F6B1A" w:rsidRDefault="008F6B1A" w:rsidP="00C53C36">
            <w:pPr>
              <w:spacing w:line="360" w:lineRule="auto"/>
              <w:rPr>
                <w:rFonts w:ascii="宋体" w:hAnsi="宋体"/>
                <w:sz w:val="24"/>
              </w:rPr>
            </w:pPr>
          </w:p>
        </w:tc>
      </w:tr>
      <w:tr w:rsidR="008F6B1A" w:rsidTr="00C53C36">
        <w:trPr>
          <w:trHeight w:val="66"/>
        </w:trPr>
        <w:tc>
          <w:tcPr>
            <w:tcW w:w="2093" w:type="dxa"/>
            <w:vMerge/>
          </w:tcPr>
          <w:p w:rsidR="008F6B1A" w:rsidRDefault="008F6B1A" w:rsidP="00C53C36">
            <w:pPr>
              <w:spacing w:line="360" w:lineRule="auto"/>
              <w:rPr>
                <w:rFonts w:ascii="宋体" w:hAnsi="宋体"/>
                <w:sz w:val="24"/>
              </w:rPr>
            </w:pPr>
          </w:p>
        </w:tc>
        <w:tc>
          <w:tcPr>
            <w:tcW w:w="4962" w:type="dxa"/>
          </w:tcPr>
          <w:p w:rsidR="008F6B1A" w:rsidRDefault="008F6B1A" w:rsidP="00C53C36">
            <w:pPr>
              <w:spacing w:line="360" w:lineRule="auto"/>
              <w:rPr>
                <w:rFonts w:ascii="宋体" w:hAnsi="宋体"/>
                <w:sz w:val="24"/>
              </w:rPr>
            </w:pPr>
            <w:r>
              <w:rPr>
                <w:rFonts w:ascii="宋体" w:hAnsi="宋体" w:hint="eastAsia"/>
                <w:sz w:val="24"/>
              </w:rPr>
              <w:t>引用资料充足、翔实</w:t>
            </w:r>
          </w:p>
        </w:tc>
        <w:tc>
          <w:tcPr>
            <w:tcW w:w="1841" w:type="dxa"/>
            <w:vMerge/>
          </w:tcPr>
          <w:p w:rsidR="008F6B1A" w:rsidRDefault="008F6B1A" w:rsidP="00C53C36">
            <w:pPr>
              <w:spacing w:line="360" w:lineRule="auto"/>
              <w:rPr>
                <w:rFonts w:ascii="宋体" w:hAnsi="宋体"/>
                <w:sz w:val="24"/>
              </w:rPr>
            </w:pPr>
          </w:p>
        </w:tc>
      </w:tr>
      <w:tr w:rsidR="008F6B1A" w:rsidTr="00C53C36">
        <w:trPr>
          <w:trHeight w:val="66"/>
        </w:trPr>
        <w:tc>
          <w:tcPr>
            <w:tcW w:w="2093" w:type="dxa"/>
            <w:vMerge/>
          </w:tcPr>
          <w:p w:rsidR="008F6B1A" w:rsidRDefault="008F6B1A" w:rsidP="00C53C36">
            <w:pPr>
              <w:spacing w:line="360" w:lineRule="auto"/>
              <w:rPr>
                <w:rFonts w:ascii="宋体" w:hAnsi="宋体"/>
                <w:sz w:val="24"/>
              </w:rPr>
            </w:pPr>
          </w:p>
        </w:tc>
        <w:tc>
          <w:tcPr>
            <w:tcW w:w="4962" w:type="dxa"/>
          </w:tcPr>
          <w:p w:rsidR="008F6B1A" w:rsidRDefault="008F6B1A" w:rsidP="00C53C36">
            <w:pPr>
              <w:spacing w:line="360" w:lineRule="auto"/>
              <w:rPr>
                <w:rFonts w:ascii="宋体" w:hAnsi="宋体"/>
                <w:sz w:val="24"/>
              </w:rPr>
            </w:pPr>
            <w:r>
              <w:rPr>
                <w:rFonts w:ascii="宋体" w:hAnsi="宋体" w:hint="eastAsia"/>
                <w:sz w:val="24"/>
              </w:rPr>
              <w:t>结构层次清晰、逻辑严密</w:t>
            </w:r>
          </w:p>
        </w:tc>
        <w:tc>
          <w:tcPr>
            <w:tcW w:w="1841" w:type="dxa"/>
            <w:vMerge/>
          </w:tcPr>
          <w:p w:rsidR="008F6B1A" w:rsidRDefault="008F6B1A" w:rsidP="00C53C36">
            <w:pPr>
              <w:spacing w:line="360" w:lineRule="auto"/>
              <w:rPr>
                <w:rFonts w:ascii="宋体" w:hAnsi="宋体"/>
                <w:sz w:val="24"/>
              </w:rPr>
            </w:pPr>
          </w:p>
        </w:tc>
      </w:tr>
      <w:tr w:rsidR="008F6B1A" w:rsidTr="00C53C36">
        <w:trPr>
          <w:trHeight w:val="66"/>
        </w:trPr>
        <w:tc>
          <w:tcPr>
            <w:tcW w:w="2093" w:type="dxa"/>
            <w:vMerge/>
          </w:tcPr>
          <w:p w:rsidR="008F6B1A" w:rsidRDefault="008F6B1A" w:rsidP="00C53C36">
            <w:pPr>
              <w:spacing w:line="360" w:lineRule="auto"/>
              <w:rPr>
                <w:rFonts w:ascii="宋体" w:hAnsi="宋体"/>
                <w:sz w:val="24"/>
              </w:rPr>
            </w:pPr>
          </w:p>
        </w:tc>
        <w:tc>
          <w:tcPr>
            <w:tcW w:w="4962" w:type="dxa"/>
          </w:tcPr>
          <w:p w:rsidR="008F6B1A" w:rsidRDefault="008F6B1A" w:rsidP="00C53C36">
            <w:pPr>
              <w:spacing w:line="360" w:lineRule="auto"/>
              <w:rPr>
                <w:rFonts w:ascii="宋体" w:hAnsi="宋体"/>
                <w:sz w:val="24"/>
              </w:rPr>
            </w:pPr>
            <w:r>
              <w:rPr>
                <w:rFonts w:ascii="宋体" w:hAnsi="宋体" w:hint="eastAsia"/>
                <w:sz w:val="24"/>
              </w:rPr>
              <w:t>见解有创造性，有独立看法</w:t>
            </w:r>
          </w:p>
        </w:tc>
        <w:tc>
          <w:tcPr>
            <w:tcW w:w="1841" w:type="dxa"/>
            <w:vMerge/>
          </w:tcPr>
          <w:p w:rsidR="008F6B1A" w:rsidRDefault="008F6B1A" w:rsidP="00C53C36">
            <w:pPr>
              <w:spacing w:line="360" w:lineRule="auto"/>
              <w:rPr>
                <w:rFonts w:ascii="宋体" w:hAnsi="宋体"/>
                <w:sz w:val="24"/>
              </w:rPr>
            </w:pPr>
          </w:p>
        </w:tc>
      </w:tr>
      <w:tr w:rsidR="008F6B1A" w:rsidTr="00C53C36">
        <w:trPr>
          <w:trHeight w:val="66"/>
        </w:trPr>
        <w:tc>
          <w:tcPr>
            <w:tcW w:w="2093" w:type="dxa"/>
            <w:vMerge/>
          </w:tcPr>
          <w:p w:rsidR="008F6B1A" w:rsidRDefault="008F6B1A" w:rsidP="00C53C36">
            <w:pPr>
              <w:spacing w:line="360" w:lineRule="auto"/>
              <w:rPr>
                <w:rFonts w:ascii="宋体" w:hAnsi="宋体"/>
                <w:sz w:val="24"/>
              </w:rPr>
            </w:pPr>
          </w:p>
        </w:tc>
        <w:tc>
          <w:tcPr>
            <w:tcW w:w="4962" w:type="dxa"/>
          </w:tcPr>
          <w:p w:rsidR="008F6B1A" w:rsidRDefault="008F6B1A" w:rsidP="00C53C36">
            <w:pPr>
              <w:spacing w:line="360" w:lineRule="auto"/>
              <w:rPr>
                <w:rFonts w:ascii="宋体" w:hAnsi="宋体"/>
                <w:sz w:val="24"/>
              </w:rPr>
            </w:pPr>
            <w:r>
              <w:rPr>
                <w:rFonts w:ascii="宋体" w:hAnsi="宋体" w:hint="eastAsia"/>
                <w:sz w:val="24"/>
              </w:rPr>
              <w:t>符合学术论文文体，术语使用准确，准确流畅，有趣味性。</w:t>
            </w:r>
          </w:p>
        </w:tc>
        <w:tc>
          <w:tcPr>
            <w:tcW w:w="1841" w:type="dxa"/>
            <w:vMerge/>
          </w:tcPr>
          <w:p w:rsidR="008F6B1A" w:rsidRDefault="008F6B1A" w:rsidP="00C53C36">
            <w:pPr>
              <w:spacing w:line="360" w:lineRule="auto"/>
              <w:rPr>
                <w:rFonts w:ascii="宋体" w:hAnsi="宋体"/>
                <w:sz w:val="24"/>
              </w:rPr>
            </w:pPr>
          </w:p>
        </w:tc>
      </w:tr>
      <w:tr w:rsidR="008F6B1A" w:rsidTr="00C53C36">
        <w:trPr>
          <w:trHeight w:val="70"/>
        </w:trPr>
        <w:tc>
          <w:tcPr>
            <w:tcW w:w="2093" w:type="dxa"/>
            <w:vMerge w:val="restart"/>
          </w:tcPr>
          <w:p w:rsidR="008F6B1A" w:rsidRDefault="008F6B1A" w:rsidP="00C53C36">
            <w:pPr>
              <w:spacing w:line="360" w:lineRule="auto"/>
              <w:rPr>
                <w:rFonts w:ascii="宋体" w:hAnsi="宋体"/>
                <w:sz w:val="24"/>
              </w:rPr>
            </w:pPr>
            <w:r>
              <w:rPr>
                <w:rFonts w:ascii="宋体" w:hAnsi="宋体" w:hint="eastAsia"/>
                <w:sz w:val="24"/>
              </w:rPr>
              <w:t>二类文（良好</w:t>
            </w:r>
            <w:r>
              <w:rPr>
                <w:rFonts w:ascii="宋体" w:hAnsi="宋体"/>
                <w:sz w:val="24"/>
              </w:rPr>
              <w:t>）</w:t>
            </w:r>
            <w:r>
              <w:rPr>
                <w:rFonts w:ascii="宋体" w:hAnsi="宋体" w:hint="eastAsia"/>
                <w:sz w:val="24"/>
              </w:rPr>
              <w:t>：</w:t>
            </w:r>
          </w:p>
          <w:p w:rsidR="008F6B1A" w:rsidRDefault="008F6B1A" w:rsidP="00C53C36">
            <w:pPr>
              <w:spacing w:line="360" w:lineRule="auto"/>
              <w:rPr>
                <w:rFonts w:ascii="宋体" w:hAnsi="宋体"/>
                <w:sz w:val="24"/>
              </w:rPr>
            </w:pPr>
            <w:r>
              <w:rPr>
                <w:rFonts w:ascii="宋体" w:hAnsi="宋体" w:hint="eastAsia"/>
                <w:sz w:val="24"/>
              </w:rPr>
              <w:t>作品较为优秀，可进入复赛</w:t>
            </w:r>
          </w:p>
          <w:p w:rsidR="008F6B1A" w:rsidRDefault="008F6B1A" w:rsidP="00C53C36">
            <w:pPr>
              <w:ind w:right="120"/>
              <w:jc w:val="right"/>
              <w:rPr>
                <w:rFonts w:ascii="宋体" w:hAnsi="宋体"/>
                <w:sz w:val="24"/>
              </w:rPr>
            </w:pPr>
          </w:p>
        </w:tc>
        <w:tc>
          <w:tcPr>
            <w:tcW w:w="4962" w:type="dxa"/>
          </w:tcPr>
          <w:p w:rsidR="008F6B1A" w:rsidRDefault="008F6B1A" w:rsidP="00C53C36">
            <w:pPr>
              <w:spacing w:line="360" w:lineRule="auto"/>
              <w:rPr>
                <w:rFonts w:ascii="宋体" w:hAnsi="宋体"/>
                <w:sz w:val="24"/>
              </w:rPr>
            </w:pPr>
            <w:r>
              <w:rPr>
                <w:rFonts w:ascii="宋体" w:hAnsi="宋体" w:hint="eastAsia"/>
                <w:sz w:val="24"/>
              </w:rPr>
              <w:t>选题合理</w:t>
            </w:r>
          </w:p>
        </w:tc>
        <w:tc>
          <w:tcPr>
            <w:tcW w:w="1841" w:type="dxa"/>
            <w:vMerge w:val="restart"/>
          </w:tcPr>
          <w:p w:rsidR="008F6B1A" w:rsidRDefault="008F6B1A" w:rsidP="00C53C36">
            <w:pPr>
              <w:spacing w:line="360" w:lineRule="auto"/>
              <w:rPr>
                <w:rFonts w:ascii="宋体" w:hAnsi="宋体"/>
                <w:sz w:val="24"/>
              </w:rPr>
            </w:pPr>
          </w:p>
        </w:tc>
      </w:tr>
      <w:tr w:rsidR="008F6B1A" w:rsidTr="00C53C36">
        <w:trPr>
          <w:trHeight w:val="66"/>
        </w:trPr>
        <w:tc>
          <w:tcPr>
            <w:tcW w:w="2093" w:type="dxa"/>
            <w:vMerge/>
          </w:tcPr>
          <w:p w:rsidR="008F6B1A" w:rsidRDefault="008F6B1A" w:rsidP="00C53C36">
            <w:pPr>
              <w:spacing w:line="360" w:lineRule="auto"/>
              <w:rPr>
                <w:rFonts w:ascii="宋体" w:hAnsi="宋体"/>
                <w:sz w:val="24"/>
              </w:rPr>
            </w:pPr>
          </w:p>
        </w:tc>
        <w:tc>
          <w:tcPr>
            <w:tcW w:w="4962" w:type="dxa"/>
          </w:tcPr>
          <w:p w:rsidR="008F6B1A" w:rsidRDefault="008F6B1A" w:rsidP="00C53C36">
            <w:pPr>
              <w:spacing w:line="360" w:lineRule="auto"/>
              <w:rPr>
                <w:rFonts w:ascii="宋体" w:hAnsi="宋体"/>
                <w:sz w:val="24"/>
              </w:rPr>
            </w:pPr>
            <w:r>
              <w:rPr>
                <w:rFonts w:ascii="宋体" w:hAnsi="宋体" w:hint="eastAsia"/>
                <w:sz w:val="24"/>
              </w:rPr>
              <w:t>资料选取恰当齐全，符合作品主题及内容</w:t>
            </w:r>
          </w:p>
        </w:tc>
        <w:tc>
          <w:tcPr>
            <w:tcW w:w="1841" w:type="dxa"/>
            <w:vMerge/>
          </w:tcPr>
          <w:p w:rsidR="008F6B1A" w:rsidRDefault="008F6B1A" w:rsidP="00C53C36">
            <w:pPr>
              <w:spacing w:line="360" w:lineRule="auto"/>
              <w:rPr>
                <w:rFonts w:ascii="宋体" w:hAnsi="宋体"/>
                <w:sz w:val="24"/>
              </w:rPr>
            </w:pPr>
          </w:p>
        </w:tc>
      </w:tr>
      <w:tr w:rsidR="008F6B1A" w:rsidTr="00C53C36">
        <w:trPr>
          <w:trHeight w:val="66"/>
        </w:trPr>
        <w:tc>
          <w:tcPr>
            <w:tcW w:w="2093" w:type="dxa"/>
            <w:vMerge/>
          </w:tcPr>
          <w:p w:rsidR="008F6B1A" w:rsidRDefault="008F6B1A" w:rsidP="00C53C36">
            <w:pPr>
              <w:spacing w:line="360" w:lineRule="auto"/>
              <w:rPr>
                <w:rFonts w:ascii="宋体" w:hAnsi="宋体"/>
                <w:sz w:val="24"/>
              </w:rPr>
            </w:pPr>
          </w:p>
        </w:tc>
        <w:tc>
          <w:tcPr>
            <w:tcW w:w="4962" w:type="dxa"/>
          </w:tcPr>
          <w:p w:rsidR="008F6B1A" w:rsidRDefault="008F6B1A" w:rsidP="00C53C36">
            <w:pPr>
              <w:spacing w:line="360" w:lineRule="auto"/>
              <w:rPr>
                <w:rFonts w:ascii="宋体" w:hAnsi="宋体"/>
                <w:sz w:val="24"/>
              </w:rPr>
            </w:pPr>
            <w:r>
              <w:rPr>
                <w:rFonts w:ascii="宋体" w:hAnsi="宋体" w:hint="eastAsia"/>
                <w:sz w:val="24"/>
              </w:rPr>
              <w:t>结构较为清晰，能逻辑地表达观点</w:t>
            </w:r>
          </w:p>
        </w:tc>
        <w:tc>
          <w:tcPr>
            <w:tcW w:w="1841" w:type="dxa"/>
            <w:vMerge/>
          </w:tcPr>
          <w:p w:rsidR="008F6B1A" w:rsidRDefault="008F6B1A" w:rsidP="00C53C36">
            <w:pPr>
              <w:spacing w:line="360" w:lineRule="auto"/>
              <w:rPr>
                <w:rFonts w:ascii="宋体" w:hAnsi="宋体"/>
                <w:sz w:val="24"/>
              </w:rPr>
            </w:pPr>
          </w:p>
        </w:tc>
      </w:tr>
      <w:tr w:rsidR="008F6B1A" w:rsidTr="00C53C36">
        <w:trPr>
          <w:trHeight w:val="66"/>
        </w:trPr>
        <w:tc>
          <w:tcPr>
            <w:tcW w:w="2093" w:type="dxa"/>
            <w:vMerge/>
          </w:tcPr>
          <w:p w:rsidR="008F6B1A" w:rsidRDefault="008F6B1A" w:rsidP="00C53C36">
            <w:pPr>
              <w:spacing w:line="360" w:lineRule="auto"/>
              <w:rPr>
                <w:rFonts w:ascii="宋体" w:hAnsi="宋体"/>
                <w:sz w:val="24"/>
              </w:rPr>
            </w:pPr>
          </w:p>
        </w:tc>
        <w:tc>
          <w:tcPr>
            <w:tcW w:w="4962" w:type="dxa"/>
          </w:tcPr>
          <w:p w:rsidR="008F6B1A" w:rsidRDefault="008F6B1A" w:rsidP="00C53C36">
            <w:pPr>
              <w:spacing w:line="360" w:lineRule="auto"/>
              <w:rPr>
                <w:rFonts w:ascii="宋体" w:hAnsi="宋体"/>
                <w:sz w:val="24"/>
              </w:rPr>
            </w:pPr>
            <w:r>
              <w:rPr>
                <w:rFonts w:ascii="宋体" w:hAnsi="宋体" w:hint="eastAsia"/>
                <w:sz w:val="24"/>
              </w:rPr>
              <w:t>见解不单纯重复前人已有发现，具原创性</w:t>
            </w:r>
          </w:p>
        </w:tc>
        <w:tc>
          <w:tcPr>
            <w:tcW w:w="1841" w:type="dxa"/>
            <w:vMerge/>
          </w:tcPr>
          <w:p w:rsidR="008F6B1A" w:rsidRDefault="008F6B1A" w:rsidP="00C53C36">
            <w:pPr>
              <w:spacing w:line="360" w:lineRule="auto"/>
              <w:rPr>
                <w:rFonts w:ascii="宋体" w:hAnsi="宋体"/>
                <w:sz w:val="24"/>
              </w:rPr>
            </w:pPr>
          </w:p>
        </w:tc>
      </w:tr>
      <w:tr w:rsidR="008F6B1A" w:rsidTr="00C53C36">
        <w:trPr>
          <w:trHeight w:val="66"/>
        </w:trPr>
        <w:tc>
          <w:tcPr>
            <w:tcW w:w="2093" w:type="dxa"/>
            <w:vMerge/>
          </w:tcPr>
          <w:p w:rsidR="008F6B1A" w:rsidRDefault="008F6B1A" w:rsidP="00C53C36">
            <w:pPr>
              <w:spacing w:line="360" w:lineRule="auto"/>
              <w:rPr>
                <w:rFonts w:ascii="宋体" w:hAnsi="宋体"/>
                <w:sz w:val="24"/>
              </w:rPr>
            </w:pPr>
          </w:p>
        </w:tc>
        <w:tc>
          <w:tcPr>
            <w:tcW w:w="4962" w:type="dxa"/>
          </w:tcPr>
          <w:p w:rsidR="008F6B1A" w:rsidRDefault="008F6B1A" w:rsidP="00C53C36">
            <w:pPr>
              <w:spacing w:line="360" w:lineRule="auto"/>
              <w:rPr>
                <w:rFonts w:ascii="宋体" w:hAnsi="宋体"/>
                <w:sz w:val="24"/>
              </w:rPr>
            </w:pPr>
            <w:r>
              <w:rPr>
                <w:rFonts w:ascii="宋体" w:hAnsi="宋体" w:hint="eastAsia"/>
                <w:sz w:val="24"/>
              </w:rPr>
              <w:t>内容完整，思路清晰，文体语法符合要求</w:t>
            </w:r>
          </w:p>
        </w:tc>
        <w:tc>
          <w:tcPr>
            <w:tcW w:w="1841" w:type="dxa"/>
            <w:vMerge/>
          </w:tcPr>
          <w:p w:rsidR="008F6B1A" w:rsidRDefault="008F6B1A" w:rsidP="00C53C36">
            <w:pPr>
              <w:spacing w:line="360" w:lineRule="auto"/>
              <w:rPr>
                <w:rFonts w:ascii="宋体" w:hAnsi="宋体"/>
                <w:sz w:val="24"/>
              </w:rPr>
            </w:pPr>
          </w:p>
        </w:tc>
      </w:tr>
      <w:tr w:rsidR="008F6B1A" w:rsidTr="00C53C36">
        <w:trPr>
          <w:trHeight w:val="70"/>
        </w:trPr>
        <w:tc>
          <w:tcPr>
            <w:tcW w:w="2093" w:type="dxa"/>
            <w:vMerge w:val="restart"/>
          </w:tcPr>
          <w:p w:rsidR="008F6B1A" w:rsidRDefault="008F6B1A" w:rsidP="00C53C36">
            <w:pPr>
              <w:spacing w:line="360" w:lineRule="auto"/>
              <w:rPr>
                <w:rFonts w:ascii="宋体" w:hAnsi="宋体"/>
                <w:sz w:val="24"/>
              </w:rPr>
            </w:pPr>
            <w:r>
              <w:rPr>
                <w:rFonts w:ascii="宋体" w:hAnsi="宋体" w:hint="eastAsia"/>
                <w:sz w:val="24"/>
              </w:rPr>
              <w:t>三类文（中等）</w:t>
            </w:r>
          </w:p>
          <w:p w:rsidR="008F6B1A" w:rsidRDefault="008F6B1A" w:rsidP="00C53C36">
            <w:pPr>
              <w:spacing w:line="360" w:lineRule="auto"/>
              <w:rPr>
                <w:rFonts w:ascii="宋体" w:hAnsi="宋体"/>
                <w:sz w:val="24"/>
              </w:rPr>
            </w:pPr>
            <w:r>
              <w:rPr>
                <w:rFonts w:ascii="宋体" w:hAnsi="宋体" w:hint="eastAsia"/>
                <w:sz w:val="24"/>
              </w:rPr>
              <w:t>依据所有作品整体水平，决定是否可进入复赛</w:t>
            </w:r>
          </w:p>
        </w:tc>
        <w:tc>
          <w:tcPr>
            <w:tcW w:w="4962" w:type="dxa"/>
          </w:tcPr>
          <w:p w:rsidR="008F6B1A" w:rsidRDefault="008F6B1A" w:rsidP="00C53C36">
            <w:pPr>
              <w:spacing w:line="360" w:lineRule="auto"/>
              <w:rPr>
                <w:rFonts w:ascii="宋体" w:hAnsi="宋体"/>
                <w:sz w:val="24"/>
              </w:rPr>
            </w:pPr>
            <w:r>
              <w:rPr>
                <w:rFonts w:ascii="宋体" w:hAnsi="宋体" w:hint="eastAsia"/>
                <w:sz w:val="24"/>
              </w:rPr>
              <w:t>有引用较多相关资料</w:t>
            </w:r>
          </w:p>
        </w:tc>
        <w:tc>
          <w:tcPr>
            <w:tcW w:w="1841" w:type="dxa"/>
            <w:vMerge w:val="restart"/>
          </w:tcPr>
          <w:p w:rsidR="008F6B1A" w:rsidRDefault="008F6B1A" w:rsidP="00C53C36">
            <w:pPr>
              <w:spacing w:line="360" w:lineRule="auto"/>
              <w:rPr>
                <w:rFonts w:ascii="宋体" w:hAnsi="宋体"/>
                <w:sz w:val="24"/>
              </w:rPr>
            </w:pPr>
          </w:p>
        </w:tc>
      </w:tr>
      <w:tr w:rsidR="008F6B1A" w:rsidTr="00C53C36">
        <w:trPr>
          <w:trHeight w:val="66"/>
        </w:trPr>
        <w:tc>
          <w:tcPr>
            <w:tcW w:w="2093" w:type="dxa"/>
            <w:vMerge/>
          </w:tcPr>
          <w:p w:rsidR="008F6B1A" w:rsidRDefault="008F6B1A" w:rsidP="00C53C36">
            <w:pPr>
              <w:spacing w:line="360" w:lineRule="auto"/>
              <w:rPr>
                <w:rFonts w:ascii="宋体" w:hAnsi="宋体"/>
                <w:sz w:val="24"/>
              </w:rPr>
            </w:pPr>
          </w:p>
        </w:tc>
        <w:tc>
          <w:tcPr>
            <w:tcW w:w="4962" w:type="dxa"/>
          </w:tcPr>
          <w:p w:rsidR="008F6B1A" w:rsidRDefault="008F6B1A" w:rsidP="00C53C36">
            <w:pPr>
              <w:spacing w:line="360" w:lineRule="auto"/>
              <w:rPr>
                <w:rFonts w:ascii="宋体" w:hAnsi="宋体"/>
                <w:sz w:val="24"/>
              </w:rPr>
            </w:pPr>
            <w:r>
              <w:rPr>
                <w:rFonts w:ascii="宋体" w:hAnsi="宋体" w:hint="eastAsia"/>
                <w:sz w:val="24"/>
              </w:rPr>
              <w:t>结构完整有层次性</w:t>
            </w:r>
          </w:p>
        </w:tc>
        <w:tc>
          <w:tcPr>
            <w:tcW w:w="1841" w:type="dxa"/>
            <w:vMerge/>
          </w:tcPr>
          <w:p w:rsidR="008F6B1A" w:rsidRDefault="008F6B1A" w:rsidP="00C53C36">
            <w:pPr>
              <w:spacing w:line="360" w:lineRule="auto"/>
              <w:rPr>
                <w:rFonts w:ascii="宋体" w:hAnsi="宋体"/>
                <w:sz w:val="24"/>
              </w:rPr>
            </w:pPr>
          </w:p>
        </w:tc>
      </w:tr>
      <w:tr w:rsidR="008F6B1A" w:rsidTr="00C53C36">
        <w:trPr>
          <w:trHeight w:val="66"/>
        </w:trPr>
        <w:tc>
          <w:tcPr>
            <w:tcW w:w="2093" w:type="dxa"/>
            <w:vMerge/>
          </w:tcPr>
          <w:p w:rsidR="008F6B1A" w:rsidRDefault="008F6B1A" w:rsidP="00C53C36">
            <w:pPr>
              <w:spacing w:line="360" w:lineRule="auto"/>
              <w:rPr>
                <w:rFonts w:ascii="宋体" w:hAnsi="宋体"/>
                <w:sz w:val="24"/>
              </w:rPr>
            </w:pPr>
          </w:p>
        </w:tc>
        <w:tc>
          <w:tcPr>
            <w:tcW w:w="4962" w:type="dxa"/>
          </w:tcPr>
          <w:p w:rsidR="008F6B1A" w:rsidRDefault="008F6B1A" w:rsidP="00C53C36">
            <w:pPr>
              <w:spacing w:line="360" w:lineRule="auto"/>
              <w:rPr>
                <w:rFonts w:ascii="宋体" w:hAnsi="宋体"/>
                <w:sz w:val="24"/>
              </w:rPr>
            </w:pPr>
            <w:r>
              <w:rPr>
                <w:rFonts w:ascii="宋体" w:hAnsi="宋体" w:hint="eastAsia"/>
                <w:sz w:val="24"/>
              </w:rPr>
              <w:t>立意正确，观点明确</w:t>
            </w:r>
          </w:p>
        </w:tc>
        <w:tc>
          <w:tcPr>
            <w:tcW w:w="1841" w:type="dxa"/>
            <w:vMerge/>
          </w:tcPr>
          <w:p w:rsidR="008F6B1A" w:rsidRDefault="008F6B1A" w:rsidP="00C53C36">
            <w:pPr>
              <w:spacing w:line="360" w:lineRule="auto"/>
              <w:rPr>
                <w:rFonts w:ascii="宋体" w:hAnsi="宋体"/>
                <w:sz w:val="24"/>
              </w:rPr>
            </w:pPr>
          </w:p>
        </w:tc>
      </w:tr>
      <w:tr w:rsidR="008F6B1A" w:rsidTr="00C53C36">
        <w:trPr>
          <w:trHeight w:val="66"/>
        </w:trPr>
        <w:tc>
          <w:tcPr>
            <w:tcW w:w="2093" w:type="dxa"/>
            <w:vMerge/>
          </w:tcPr>
          <w:p w:rsidR="008F6B1A" w:rsidRDefault="008F6B1A" w:rsidP="00C53C36">
            <w:pPr>
              <w:spacing w:line="360" w:lineRule="auto"/>
              <w:rPr>
                <w:rFonts w:ascii="宋体" w:hAnsi="宋体"/>
                <w:sz w:val="24"/>
              </w:rPr>
            </w:pPr>
          </w:p>
        </w:tc>
        <w:tc>
          <w:tcPr>
            <w:tcW w:w="4962" w:type="dxa"/>
          </w:tcPr>
          <w:p w:rsidR="008F6B1A" w:rsidRDefault="008F6B1A" w:rsidP="00C53C36">
            <w:pPr>
              <w:spacing w:line="360" w:lineRule="auto"/>
              <w:rPr>
                <w:rFonts w:ascii="宋体" w:hAnsi="宋体"/>
                <w:sz w:val="24"/>
              </w:rPr>
            </w:pPr>
            <w:r>
              <w:rPr>
                <w:rFonts w:ascii="宋体" w:hAnsi="宋体" w:hint="eastAsia"/>
                <w:sz w:val="24"/>
              </w:rPr>
              <w:t>重要内容较为完整，结论无重大错误，格式基本正确</w:t>
            </w:r>
          </w:p>
        </w:tc>
        <w:tc>
          <w:tcPr>
            <w:tcW w:w="1841" w:type="dxa"/>
            <w:vMerge/>
          </w:tcPr>
          <w:p w:rsidR="008F6B1A" w:rsidRDefault="008F6B1A" w:rsidP="00C53C36">
            <w:pPr>
              <w:spacing w:line="360" w:lineRule="auto"/>
              <w:rPr>
                <w:rFonts w:ascii="宋体" w:hAnsi="宋体"/>
                <w:sz w:val="24"/>
              </w:rPr>
            </w:pPr>
          </w:p>
        </w:tc>
      </w:tr>
      <w:tr w:rsidR="008F6B1A" w:rsidTr="00C53C36">
        <w:trPr>
          <w:trHeight w:val="355"/>
        </w:trPr>
        <w:tc>
          <w:tcPr>
            <w:tcW w:w="2093" w:type="dxa"/>
            <w:vMerge w:val="restart"/>
          </w:tcPr>
          <w:p w:rsidR="008F6B1A" w:rsidRDefault="008F6B1A" w:rsidP="00C53C36">
            <w:pPr>
              <w:spacing w:line="360" w:lineRule="auto"/>
              <w:rPr>
                <w:rFonts w:ascii="宋体" w:hAnsi="宋体"/>
                <w:sz w:val="24"/>
              </w:rPr>
            </w:pPr>
            <w:r>
              <w:rPr>
                <w:rFonts w:ascii="宋体" w:hAnsi="宋体" w:hint="eastAsia"/>
                <w:sz w:val="24"/>
              </w:rPr>
              <w:t>四类文（及格）</w:t>
            </w:r>
          </w:p>
          <w:p w:rsidR="008F6B1A" w:rsidRDefault="008F6B1A" w:rsidP="00C53C36">
            <w:pPr>
              <w:spacing w:line="360" w:lineRule="auto"/>
              <w:rPr>
                <w:rFonts w:ascii="宋体" w:hAnsi="宋体"/>
                <w:sz w:val="24"/>
              </w:rPr>
            </w:pPr>
            <w:r>
              <w:rPr>
                <w:rFonts w:ascii="宋体" w:hAnsi="宋体" w:hint="eastAsia"/>
                <w:sz w:val="24"/>
              </w:rPr>
              <w:t>作品不支持进入复选</w:t>
            </w:r>
          </w:p>
        </w:tc>
        <w:tc>
          <w:tcPr>
            <w:tcW w:w="4962" w:type="dxa"/>
          </w:tcPr>
          <w:p w:rsidR="008F6B1A" w:rsidRDefault="008F6B1A" w:rsidP="00C53C36">
            <w:pPr>
              <w:spacing w:line="360" w:lineRule="auto"/>
              <w:rPr>
                <w:rFonts w:ascii="宋体" w:hAnsi="宋体"/>
                <w:sz w:val="24"/>
              </w:rPr>
            </w:pPr>
            <w:r>
              <w:rPr>
                <w:rFonts w:ascii="宋体" w:hAnsi="宋体" w:hint="eastAsia"/>
                <w:sz w:val="24"/>
              </w:rPr>
              <w:t>作品中存在概念不清、格式不符合要求、材料严重缺失等问题</w:t>
            </w:r>
          </w:p>
        </w:tc>
        <w:tc>
          <w:tcPr>
            <w:tcW w:w="1841" w:type="dxa"/>
            <w:vMerge w:val="restart"/>
          </w:tcPr>
          <w:p w:rsidR="008F6B1A" w:rsidRDefault="008F6B1A" w:rsidP="00C53C36">
            <w:pPr>
              <w:spacing w:line="360" w:lineRule="auto"/>
              <w:rPr>
                <w:rFonts w:ascii="宋体" w:hAnsi="宋体"/>
                <w:sz w:val="24"/>
              </w:rPr>
            </w:pPr>
          </w:p>
        </w:tc>
      </w:tr>
      <w:tr w:rsidR="008F6B1A" w:rsidTr="00C53C36">
        <w:trPr>
          <w:trHeight w:val="354"/>
        </w:trPr>
        <w:tc>
          <w:tcPr>
            <w:tcW w:w="2093" w:type="dxa"/>
            <w:vMerge/>
          </w:tcPr>
          <w:p w:rsidR="008F6B1A" w:rsidRDefault="008F6B1A" w:rsidP="00C53C36">
            <w:pPr>
              <w:spacing w:line="360" w:lineRule="auto"/>
              <w:rPr>
                <w:rFonts w:ascii="宋体" w:hAnsi="宋体"/>
                <w:sz w:val="24"/>
              </w:rPr>
            </w:pPr>
          </w:p>
        </w:tc>
        <w:tc>
          <w:tcPr>
            <w:tcW w:w="4962" w:type="dxa"/>
          </w:tcPr>
          <w:p w:rsidR="008F6B1A" w:rsidRDefault="008F6B1A" w:rsidP="00C53C36">
            <w:pPr>
              <w:spacing w:line="360" w:lineRule="auto"/>
              <w:rPr>
                <w:rFonts w:ascii="宋体" w:hAnsi="宋体"/>
                <w:sz w:val="24"/>
              </w:rPr>
            </w:pPr>
            <w:r>
              <w:rPr>
                <w:rFonts w:ascii="宋体" w:hAnsi="宋体" w:hint="eastAsia"/>
                <w:sz w:val="24"/>
              </w:rPr>
              <w:t>论点存在原则性错误</w:t>
            </w:r>
          </w:p>
        </w:tc>
        <w:tc>
          <w:tcPr>
            <w:tcW w:w="1841" w:type="dxa"/>
            <w:vMerge/>
          </w:tcPr>
          <w:p w:rsidR="008F6B1A" w:rsidRDefault="008F6B1A" w:rsidP="00C53C36">
            <w:pPr>
              <w:spacing w:line="360" w:lineRule="auto"/>
              <w:rPr>
                <w:rFonts w:ascii="宋体" w:hAnsi="宋体"/>
                <w:sz w:val="24"/>
              </w:rPr>
            </w:pPr>
          </w:p>
        </w:tc>
      </w:tr>
    </w:tbl>
    <w:p w:rsidR="008F6B1A" w:rsidRDefault="008F6B1A" w:rsidP="008F6B1A">
      <w:pPr>
        <w:spacing w:line="360" w:lineRule="auto"/>
        <w:rPr>
          <w:rFonts w:ascii="宋体" w:hAnsi="宋体"/>
          <w:sz w:val="24"/>
        </w:rPr>
      </w:pPr>
    </w:p>
    <w:p w:rsidR="008F6B1A" w:rsidRDefault="008F6B1A" w:rsidP="008F6B1A">
      <w:pPr>
        <w:pStyle w:val="1"/>
        <w:rPr>
          <w:sz w:val="40"/>
          <w:szCs w:val="40"/>
        </w:rPr>
      </w:pPr>
      <w:bookmarkStart w:id="7" w:name="_Toc322291061"/>
      <w:bookmarkStart w:id="8" w:name="_Toc322292030"/>
      <w:bookmarkStart w:id="9" w:name="_Toc322295490"/>
      <w:r>
        <w:rPr>
          <w:rFonts w:hint="eastAsia"/>
          <w:sz w:val="40"/>
          <w:szCs w:val="40"/>
        </w:rPr>
        <w:lastRenderedPageBreak/>
        <w:t>附件二：答辩评分表</w:t>
      </w:r>
      <w:bookmarkEnd w:id="7"/>
      <w:bookmarkEnd w:id="8"/>
      <w:bookmarkEnd w:id="9"/>
    </w:p>
    <w:p w:rsidR="008F6B1A" w:rsidRDefault="008F6B1A" w:rsidP="008F6B1A">
      <w:pPr>
        <w:ind w:left="3885" w:hangingChars="1850" w:hanging="3885"/>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704"/>
        <w:gridCol w:w="3408"/>
        <w:gridCol w:w="3410"/>
      </w:tblGrid>
      <w:tr w:rsidR="008F6B1A" w:rsidTr="00C53C36">
        <w:tc>
          <w:tcPr>
            <w:tcW w:w="1704" w:type="dxa"/>
          </w:tcPr>
          <w:p w:rsidR="008F6B1A" w:rsidRDefault="008F6B1A" w:rsidP="00C53C36">
            <w:r>
              <w:rPr>
                <w:rFonts w:hint="eastAsia"/>
              </w:rPr>
              <w:t>考查题目</w:t>
            </w:r>
          </w:p>
        </w:tc>
        <w:tc>
          <w:tcPr>
            <w:tcW w:w="3408" w:type="dxa"/>
          </w:tcPr>
          <w:p w:rsidR="008F6B1A" w:rsidRDefault="008F6B1A" w:rsidP="00C53C36">
            <w:r>
              <w:rPr>
                <w:rFonts w:hint="eastAsia"/>
              </w:rPr>
              <w:t>要求及分值</w:t>
            </w:r>
          </w:p>
        </w:tc>
        <w:tc>
          <w:tcPr>
            <w:tcW w:w="3410" w:type="dxa"/>
          </w:tcPr>
          <w:p w:rsidR="008F6B1A" w:rsidRDefault="008F6B1A" w:rsidP="00C53C36">
            <w:r>
              <w:rPr>
                <w:rFonts w:hint="eastAsia"/>
              </w:rPr>
              <w:t>得分</w:t>
            </w:r>
          </w:p>
        </w:tc>
      </w:tr>
      <w:tr w:rsidR="008F6B1A" w:rsidTr="00C53C36">
        <w:trPr>
          <w:trHeight w:val="965"/>
        </w:trPr>
        <w:tc>
          <w:tcPr>
            <w:tcW w:w="1704" w:type="dxa"/>
            <w:vMerge w:val="restart"/>
          </w:tcPr>
          <w:p w:rsidR="008F6B1A" w:rsidRDefault="008F6B1A" w:rsidP="00C53C36">
            <w:r>
              <w:rPr>
                <w:rFonts w:hint="eastAsia"/>
              </w:rPr>
              <w:t>选题（</w:t>
            </w:r>
            <w:r>
              <w:rPr>
                <w:rFonts w:hint="eastAsia"/>
              </w:rPr>
              <w:t>15</w:t>
            </w:r>
            <w:r>
              <w:rPr>
                <w:rFonts w:hint="eastAsia"/>
              </w:rPr>
              <w:t>分）</w:t>
            </w:r>
          </w:p>
        </w:tc>
        <w:tc>
          <w:tcPr>
            <w:tcW w:w="3408" w:type="dxa"/>
          </w:tcPr>
          <w:p w:rsidR="008F6B1A" w:rsidRDefault="008F6B1A" w:rsidP="00C53C36">
            <w:r>
              <w:rPr>
                <w:rFonts w:hint="eastAsia"/>
              </w:rPr>
              <w:t>1</w:t>
            </w:r>
            <w:r>
              <w:rPr>
                <w:rFonts w:hint="eastAsia"/>
              </w:rPr>
              <w:t>、课题选定（</w:t>
            </w:r>
            <w:r>
              <w:rPr>
                <w:rFonts w:hint="eastAsia"/>
              </w:rPr>
              <w:t>10</w:t>
            </w:r>
            <w:r>
              <w:rPr>
                <w:rFonts w:hint="eastAsia"/>
              </w:rPr>
              <w:t>分）：理论性学科重点考查学术性和理论性，实用性学科重点考查实践性和针对性</w:t>
            </w:r>
          </w:p>
        </w:tc>
        <w:tc>
          <w:tcPr>
            <w:tcW w:w="3410" w:type="dxa"/>
          </w:tcPr>
          <w:p w:rsidR="008F6B1A" w:rsidRDefault="008F6B1A" w:rsidP="00C53C36"/>
        </w:tc>
      </w:tr>
      <w:tr w:rsidR="008F6B1A" w:rsidTr="00C53C36">
        <w:trPr>
          <w:trHeight w:val="640"/>
        </w:trPr>
        <w:tc>
          <w:tcPr>
            <w:tcW w:w="1704" w:type="dxa"/>
            <w:vMerge/>
          </w:tcPr>
          <w:p w:rsidR="008F6B1A" w:rsidRDefault="008F6B1A" w:rsidP="00C53C36"/>
        </w:tc>
        <w:tc>
          <w:tcPr>
            <w:tcW w:w="3408" w:type="dxa"/>
          </w:tcPr>
          <w:p w:rsidR="008F6B1A" w:rsidRDefault="008F6B1A" w:rsidP="00C53C36">
            <w:r>
              <w:rPr>
                <w:rFonts w:hint="eastAsia"/>
              </w:rPr>
              <w:t>2</w:t>
            </w:r>
            <w:r>
              <w:rPr>
                <w:rFonts w:hint="eastAsia"/>
              </w:rPr>
              <w:t>、题目设计（</w:t>
            </w:r>
            <w:r>
              <w:rPr>
                <w:rFonts w:hint="eastAsia"/>
              </w:rPr>
              <w:t>5</w:t>
            </w:r>
            <w:r>
              <w:rPr>
                <w:rFonts w:hint="eastAsia"/>
              </w:rPr>
              <w:t>分）：是否新颖，是否与内容相符，大小是否适当</w:t>
            </w:r>
          </w:p>
        </w:tc>
        <w:tc>
          <w:tcPr>
            <w:tcW w:w="3410" w:type="dxa"/>
          </w:tcPr>
          <w:p w:rsidR="008F6B1A" w:rsidRDefault="008F6B1A" w:rsidP="00C53C36"/>
        </w:tc>
      </w:tr>
      <w:tr w:rsidR="008F6B1A" w:rsidTr="00C53C36">
        <w:tc>
          <w:tcPr>
            <w:tcW w:w="1704" w:type="dxa"/>
            <w:vMerge w:val="restart"/>
          </w:tcPr>
          <w:p w:rsidR="008F6B1A" w:rsidRDefault="008F6B1A" w:rsidP="00C53C36">
            <w:r>
              <w:rPr>
                <w:rFonts w:hint="eastAsia"/>
              </w:rPr>
              <w:t>资料（</w:t>
            </w:r>
            <w:r>
              <w:rPr>
                <w:rFonts w:hint="eastAsia"/>
              </w:rPr>
              <w:t>15</w:t>
            </w:r>
            <w:r>
              <w:rPr>
                <w:rFonts w:hint="eastAsia"/>
              </w:rPr>
              <w:t>分）</w:t>
            </w:r>
          </w:p>
        </w:tc>
        <w:tc>
          <w:tcPr>
            <w:tcW w:w="3408" w:type="dxa"/>
          </w:tcPr>
          <w:p w:rsidR="008F6B1A" w:rsidRDefault="008F6B1A" w:rsidP="00C53C36">
            <w:r>
              <w:rPr>
                <w:rFonts w:hint="eastAsia"/>
              </w:rPr>
              <w:t>有充足、翔实的资料（</w:t>
            </w:r>
            <w:r>
              <w:rPr>
                <w:rFonts w:hint="eastAsia"/>
              </w:rPr>
              <w:t>5</w:t>
            </w:r>
            <w:r>
              <w:rPr>
                <w:rFonts w:hint="eastAsia"/>
              </w:rPr>
              <w:t>分）</w:t>
            </w:r>
          </w:p>
        </w:tc>
        <w:tc>
          <w:tcPr>
            <w:tcW w:w="3410" w:type="dxa"/>
          </w:tcPr>
          <w:p w:rsidR="008F6B1A" w:rsidRDefault="008F6B1A" w:rsidP="00C53C36"/>
        </w:tc>
      </w:tr>
      <w:tr w:rsidR="008F6B1A" w:rsidTr="00C53C36">
        <w:tc>
          <w:tcPr>
            <w:tcW w:w="1704" w:type="dxa"/>
            <w:vMerge/>
          </w:tcPr>
          <w:p w:rsidR="008F6B1A" w:rsidRDefault="008F6B1A" w:rsidP="00C53C36"/>
        </w:tc>
        <w:tc>
          <w:tcPr>
            <w:tcW w:w="3408" w:type="dxa"/>
          </w:tcPr>
          <w:p w:rsidR="008F6B1A" w:rsidRDefault="008F6B1A" w:rsidP="00C53C36">
            <w:r>
              <w:rPr>
                <w:rFonts w:hint="eastAsia"/>
              </w:rPr>
              <w:t>有新的资料（</w:t>
            </w:r>
            <w:r>
              <w:rPr>
                <w:rFonts w:hint="eastAsia"/>
              </w:rPr>
              <w:t>5</w:t>
            </w:r>
            <w:r>
              <w:rPr>
                <w:rFonts w:hint="eastAsia"/>
              </w:rPr>
              <w:t>分）</w:t>
            </w:r>
          </w:p>
        </w:tc>
        <w:tc>
          <w:tcPr>
            <w:tcW w:w="3410" w:type="dxa"/>
          </w:tcPr>
          <w:p w:rsidR="008F6B1A" w:rsidRDefault="008F6B1A" w:rsidP="00C53C36"/>
        </w:tc>
      </w:tr>
      <w:tr w:rsidR="008F6B1A" w:rsidTr="00C53C36">
        <w:tc>
          <w:tcPr>
            <w:tcW w:w="1704" w:type="dxa"/>
            <w:vMerge/>
          </w:tcPr>
          <w:p w:rsidR="008F6B1A" w:rsidRDefault="008F6B1A" w:rsidP="00C53C36"/>
        </w:tc>
        <w:tc>
          <w:tcPr>
            <w:tcW w:w="3408" w:type="dxa"/>
          </w:tcPr>
          <w:p w:rsidR="008F6B1A" w:rsidRDefault="008F6B1A" w:rsidP="00C53C36">
            <w:r>
              <w:rPr>
                <w:rFonts w:hint="eastAsia"/>
              </w:rPr>
              <w:t>注明所引用资料的出处及参考文献目录（</w:t>
            </w:r>
            <w:r>
              <w:rPr>
                <w:rFonts w:hint="eastAsia"/>
              </w:rPr>
              <w:t>5</w:t>
            </w:r>
            <w:r>
              <w:rPr>
                <w:rFonts w:hint="eastAsia"/>
              </w:rPr>
              <w:t>分）</w:t>
            </w:r>
          </w:p>
        </w:tc>
        <w:tc>
          <w:tcPr>
            <w:tcW w:w="3410" w:type="dxa"/>
          </w:tcPr>
          <w:p w:rsidR="008F6B1A" w:rsidRDefault="008F6B1A" w:rsidP="00C53C36"/>
        </w:tc>
      </w:tr>
      <w:tr w:rsidR="008F6B1A" w:rsidTr="00C53C36">
        <w:tc>
          <w:tcPr>
            <w:tcW w:w="1704" w:type="dxa"/>
            <w:vMerge/>
          </w:tcPr>
          <w:p w:rsidR="008F6B1A" w:rsidRDefault="008F6B1A" w:rsidP="00C53C36"/>
        </w:tc>
        <w:tc>
          <w:tcPr>
            <w:tcW w:w="3408" w:type="dxa"/>
          </w:tcPr>
          <w:p w:rsidR="008F6B1A" w:rsidRDefault="008F6B1A" w:rsidP="00C53C36">
            <w:r>
              <w:rPr>
                <w:rFonts w:hint="eastAsia"/>
              </w:rPr>
              <w:t>有外文资料酌情加分</w:t>
            </w:r>
          </w:p>
        </w:tc>
        <w:tc>
          <w:tcPr>
            <w:tcW w:w="3410" w:type="dxa"/>
          </w:tcPr>
          <w:p w:rsidR="008F6B1A" w:rsidRDefault="008F6B1A" w:rsidP="00C53C36"/>
        </w:tc>
      </w:tr>
      <w:tr w:rsidR="008F6B1A" w:rsidTr="00C53C36">
        <w:tc>
          <w:tcPr>
            <w:tcW w:w="1704" w:type="dxa"/>
            <w:vMerge w:val="restart"/>
          </w:tcPr>
          <w:p w:rsidR="008F6B1A" w:rsidRDefault="008F6B1A" w:rsidP="00C53C36">
            <w:r>
              <w:rPr>
                <w:rFonts w:hint="eastAsia"/>
              </w:rPr>
              <w:t>结构（</w:t>
            </w:r>
            <w:r>
              <w:rPr>
                <w:rFonts w:hint="eastAsia"/>
              </w:rPr>
              <w:t>10</w:t>
            </w:r>
            <w:r>
              <w:rPr>
                <w:rFonts w:hint="eastAsia"/>
              </w:rPr>
              <w:t>分）</w:t>
            </w:r>
          </w:p>
        </w:tc>
        <w:tc>
          <w:tcPr>
            <w:tcW w:w="3408" w:type="dxa"/>
          </w:tcPr>
          <w:p w:rsidR="008F6B1A" w:rsidRDefault="008F6B1A" w:rsidP="00C53C36">
            <w:r>
              <w:rPr>
                <w:rFonts w:hint="eastAsia"/>
              </w:rPr>
              <w:t>层次清晰（</w:t>
            </w:r>
            <w:r>
              <w:rPr>
                <w:rFonts w:hint="eastAsia"/>
              </w:rPr>
              <w:t>5</w:t>
            </w:r>
            <w:r>
              <w:rPr>
                <w:rFonts w:hint="eastAsia"/>
              </w:rPr>
              <w:t>分）</w:t>
            </w:r>
          </w:p>
        </w:tc>
        <w:tc>
          <w:tcPr>
            <w:tcW w:w="3410" w:type="dxa"/>
          </w:tcPr>
          <w:p w:rsidR="008F6B1A" w:rsidRDefault="008F6B1A" w:rsidP="00C53C36"/>
        </w:tc>
      </w:tr>
      <w:tr w:rsidR="008F6B1A" w:rsidTr="00C53C36">
        <w:tc>
          <w:tcPr>
            <w:tcW w:w="1704" w:type="dxa"/>
            <w:vMerge/>
          </w:tcPr>
          <w:p w:rsidR="008F6B1A" w:rsidRDefault="008F6B1A" w:rsidP="00C53C36"/>
        </w:tc>
        <w:tc>
          <w:tcPr>
            <w:tcW w:w="3408" w:type="dxa"/>
          </w:tcPr>
          <w:p w:rsidR="008F6B1A" w:rsidRDefault="008F6B1A" w:rsidP="00C53C36">
            <w:r>
              <w:rPr>
                <w:rFonts w:hint="eastAsia"/>
              </w:rPr>
              <w:t>逻辑严密（</w:t>
            </w:r>
            <w:r>
              <w:rPr>
                <w:rFonts w:hint="eastAsia"/>
              </w:rPr>
              <w:t>5</w:t>
            </w:r>
            <w:r>
              <w:rPr>
                <w:rFonts w:hint="eastAsia"/>
              </w:rPr>
              <w:t>分）</w:t>
            </w:r>
          </w:p>
        </w:tc>
        <w:tc>
          <w:tcPr>
            <w:tcW w:w="3410" w:type="dxa"/>
          </w:tcPr>
          <w:p w:rsidR="008F6B1A" w:rsidRDefault="008F6B1A" w:rsidP="00C53C36"/>
        </w:tc>
      </w:tr>
      <w:tr w:rsidR="008F6B1A" w:rsidTr="00C53C36">
        <w:tc>
          <w:tcPr>
            <w:tcW w:w="1704" w:type="dxa"/>
            <w:vMerge w:val="restart"/>
          </w:tcPr>
          <w:p w:rsidR="008F6B1A" w:rsidRDefault="008F6B1A" w:rsidP="00C53C36">
            <w:r>
              <w:rPr>
                <w:rFonts w:hint="eastAsia"/>
              </w:rPr>
              <w:t>研究方法（</w:t>
            </w:r>
            <w:r>
              <w:rPr>
                <w:rFonts w:hint="eastAsia"/>
              </w:rPr>
              <w:t>10</w:t>
            </w:r>
            <w:r>
              <w:rPr>
                <w:rFonts w:hint="eastAsia"/>
              </w:rPr>
              <w:t>分）</w:t>
            </w:r>
          </w:p>
        </w:tc>
        <w:tc>
          <w:tcPr>
            <w:tcW w:w="3408" w:type="dxa"/>
          </w:tcPr>
          <w:p w:rsidR="008F6B1A" w:rsidRDefault="008F6B1A" w:rsidP="00C53C36">
            <w:r>
              <w:rPr>
                <w:rFonts w:hint="eastAsia"/>
              </w:rPr>
              <w:t>具备两种以上的研究方法（</w:t>
            </w:r>
            <w:r>
              <w:rPr>
                <w:rFonts w:hint="eastAsia"/>
              </w:rPr>
              <w:t>5</w:t>
            </w:r>
            <w:r>
              <w:rPr>
                <w:rFonts w:hint="eastAsia"/>
              </w:rPr>
              <w:t>分）</w:t>
            </w:r>
          </w:p>
        </w:tc>
        <w:tc>
          <w:tcPr>
            <w:tcW w:w="3410" w:type="dxa"/>
          </w:tcPr>
          <w:p w:rsidR="008F6B1A" w:rsidRDefault="008F6B1A" w:rsidP="00C53C36"/>
        </w:tc>
      </w:tr>
      <w:tr w:rsidR="008F6B1A" w:rsidTr="00C53C36">
        <w:tc>
          <w:tcPr>
            <w:tcW w:w="1704" w:type="dxa"/>
            <w:vMerge/>
          </w:tcPr>
          <w:p w:rsidR="008F6B1A" w:rsidRDefault="008F6B1A" w:rsidP="00C53C36"/>
        </w:tc>
        <w:tc>
          <w:tcPr>
            <w:tcW w:w="3408" w:type="dxa"/>
          </w:tcPr>
          <w:p w:rsidR="008F6B1A" w:rsidRDefault="008F6B1A" w:rsidP="00C53C36">
            <w:r>
              <w:rPr>
                <w:rFonts w:hint="eastAsia"/>
              </w:rPr>
              <w:t>研究方法运用得当</w:t>
            </w:r>
            <w:r>
              <w:rPr>
                <w:rFonts w:hint="eastAsia"/>
              </w:rPr>
              <w:t>(5</w:t>
            </w:r>
            <w:r>
              <w:rPr>
                <w:rFonts w:hint="eastAsia"/>
              </w:rPr>
              <w:t>分</w:t>
            </w:r>
            <w:r>
              <w:rPr>
                <w:rFonts w:hint="eastAsia"/>
              </w:rPr>
              <w:t>)</w:t>
            </w:r>
          </w:p>
        </w:tc>
        <w:tc>
          <w:tcPr>
            <w:tcW w:w="3410" w:type="dxa"/>
          </w:tcPr>
          <w:p w:rsidR="008F6B1A" w:rsidRDefault="008F6B1A" w:rsidP="00C53C36"/>
        </w:tc>
      </w:tr>
      <w:tr w:rsidR="008F6B1A" w:rsidTr="00C53C36">
        <w:trPr>
          <w:trHeight w:val="640"/>
        </w:trPr>
        <w:tc>
          <w:tcPr>
            <w:tcW w:w="1704" w:type="dxa"/>
          </w:tcPr>
          <w:p w:rsidR="008F6B1A" w:rsidRDefault="008F6B1A" w:rsidP="00C53C36">
            <w:r>
              <w:rPr>
                <w:rFonts w:hint="eastAsia"/>
              </w:rPr>
              <w:t>学术见解（</w:t>
            </w:r>
            <w:r>
              <w:rPr>
                <w:rFonts w:hint="eastAsia"/>
              </w:rPr>
              <w:t>10</w:t>
            </w:r>
            <w:r>
              <w:rPr>
                <w:rFonts w:hint="eastAsia"/>
              </w:rPr>
              <w:t>分）</w:t>
            </w:r>
          </w:p>
        </w:tc>
        <w:tc>
          <w:tcPr>
            <w:tcW w:w="3408" w:type="dxa"/>
          </w:tcPr>
          <w:p w:rsidR="008F6B1A" w:rsidRDefault="008F6B1A" w:rsidP="00C53C36">
            <w:r>
              <w:rPr>
                <w:rFonts w:hint="eastAsia"/>
              </w:rPr>
              <w:t>是否具有创造性，有真知灼见，有独立看法，不单纯重复前人的发现</w:t>
            </w:r>
          </w:p>
        </w:tc>
        <w:tc>
          <w:tcPr>
            <w:tcW w:w="3410" w:type="dxa"/>
          </w:tcPr>
          <w:p w:rsidR="008F6B1A" w:rsidRDefault="008F6B1A" w:rsidP="00C53C36"/>
        </w:tc>
      </w:tr>
      <w:tr w:rsidR="008F6B1A" w:rsidTr="00C53C36">
        <w:tc>
          <w:tcPr>
            <w:tcW w:w="1704" w:type="dxa"/>
            <w:vMerge w:val="restart"/>
          </w:tcPr>
          <w:p w:rsidR="008F6B1A" w:rsidRDefault="008F6B1A" w:rsidP="00C53C36">
            <w:r>
              <w:rPr>
                <w:rFonts w:hint="eastAsia"/>
              </w:rPr>
              <w:t>论文写作（</w:t>
            </w:r>
            <w:r>
              <w:rPr>
                <w:rFonts w:hint="eastAsia"/>
              </w:rPr>
              <w:t>20</w:t>
            </w:r>
            <w:r>
              <w:rPr>
                <w:rFonts w:hint="eastAsia"/>
              </w:rPr>
              <w:t>分）</w:t>
            </w:r>
          </w:p>
        </w:tc>
        <w:tc>
          <w:tcPr>
            <w:tcW w:w="3408" w:type="dxa"/>
          </w:tcPr>
          <w:p w:rsidR="008F6B1A" w:rsidRDefault="008F6B1A" w:rsidP="00C53C36">
            <w:r>
              <w:rPr>
                <w:rFonts w:hint="eastAsia"/>
              </w:rPr>
              <w:t>文体：是否符合学术论文的文体（</w:t>
            </w:r>
            <w:r>
              <w:rPr>
                <w:rFonts w:hint="eastAsia"/>
              </w:rPr>
              <w:t>5</w:t>
            </w:r>
            <w:r>
              <w:rPr>
                <w:rFonts w:hint="eastAsia"/>
              </w:rPr>
              <w:t>分）</w:t>
            </w:r>
          </w:p>
        </w:tc>
        <w:tc>
          <w:tcPr>
            <w:tcW w:w="3410" w:type="dxa"/>
          </w:tcPr>
          <w:p w:rsidR="008F6B1A" w:rsidRDefault="008F6B1A" w:rsidP="00C53C36"/>
        </w:tc>
      </w:tr>
      <w:tr w:rsidR="008F6B1A" w:rsidTr="00C53C36">
        <w:trPr>
          <w:trHeight w:val="640"/>
        </w:trPr>
        <w:tc>
          <w:tcPr>
            <w:tcW w:w="1704" w:type="dxa"/>
            <w:vMerge/>
          </w:tcPr>
          <w:p w:rsidR="008F6B1A" w:rsidRDefault="008F6B1A" w:rsidP="00C53C36"/>
        </w:tc>
        <w:tc>
          <w:tcPr>
            <w:tcW w:w="3408" w:type="dxa"/>
          </w:tcPr>
          <w:p w:rsidR="008F6B1A" w:rsidRDefault="008F6B1A" w:rsidP="00C53C36">
            <w:r>
              <w:rPr>
                <w:rFonts w:hint="eastAsia"/>
              </w:rPr>
              <w:t>文字：是否准确流畅，符合语法、文法（</w:t>
            </w:r>
            <w:r>
              <w:rPr>
                <w:rFonts w:hint="eastAsia"/>
              </w:rPr>
              <w:t>5</w:t>
            </w:r>
            <w:r>
              <w:rPr>
                <w:rFonts w:hint="eastAsia"/>
              </w:rPr>
              <w:t>分）</w:t>
            </w:r>
          </w:p>
        </w:tc>
        <w:tc>
          <w:tcPr>
            <w:tcW w:w="3410" w:type="dxa"/>
          </w:tcPr>
          <w:p w:rsidR="008F6B1A" w:rsidRDefault="008F6B1A" w:rsidP="00C53C36"/>
        </w:tc>
      </w:tr>
      <w:tr w:rsidR="008F6B1A" w:rsidTr="00C53C36">
        <w:trPr>
          <w:trHeight w:val="640"/>
        </w:trPr>
        <w:tc>
          <w:tcPr>
            <w:tcW w:w="1704" w:type="dxa"/>
            <w:vMerge/>
          </w:tcPr>
          <w:p w:rsidR="008F6B1A" w:rsidRDefault="008F6B1A" w:rsidP="00C53C36"/>
        </w:tc>
        <w:tc>
          <w:tcPr>
            <w:tcW w:w="3408" w:type="dxa"/>
          </w:tcPr>
          <w:p w:rsidR="008F6B1A" w:rsidRDefault="008F6B1A" w:rsidP="00C53C36">
            <w:r>
              <w:rPr>
                <w:rFonts w:hint="eastAsia"/>
              </w:rPr>
              <w:t>文风：学科专用术语是否使用准确（</w:t>
            </w:r>
            <w:r>
              <w:rPr>
                <w:rFonts w:hint="eastAsia"/>
              </w:rPr>
              <w:t>5</w:t>
            </w:r>
            <w:r>
              <w:rPr>
                <w:rFonts w:hint="eastAsia"/>
              </w:rPr>
              <w:t>分）</w:t>
            </w:r>
          </w:p>
        </w:tc>
        <w:tc>
          <w:tcPr>
            <w:tcW w:w="3410" w:type="dxa"/>
          </w:tcPr>
          <w:p w:rsidR="008F6B1A" w:rsidRDefault="008F6B1A" w:rsidP="00C53C36"/>
        </w:tc>
      </w:tr>
      <w:tr w:rsidR="008F6B1A" w:rsidTr="00C53C36">
        <w:trPr>
          <w:trHeight w:val="640"/>
        </w:trPr>
        <w:tc>
          <w:tcPr>
            <w:tcW w:w="1704" w:type="dxa"/>
            <w:vMerge/>
          </w:tcPr>
          <w:p w:rsidR="008F6B1A" w:rsidRDefault="008F6B1A" w:rsidP="00C53C36"/>
        </w:tc>
        <w:tc>
          <w:tcPr>
            <w:tcW w:w="3408" w:type="dxa"/>
          </w:tcPr>
          <w:p w:rsidR="008F6B1A" w:rsidRDefault="008F6B1A" w:rsidP="00C53C36">
            <w:r>
              <w:rPr>
                <w:rFonts w:hint="eastAsia"/>
              </w:rPr>
              <w:t>文采：能否避免枯燥乏味，能否引起读者兴趣（</w:t>
            </w:r>
            <w:r>
              <w:rPr>
                <w:rFonts w:hint="eastAsia"/>
              </w:rPr>
              <w:t>5</w:t>
            </w:r>
            <w:r>
              <w:rPr>
                <w:rFonts w:hint="eastAsia"/>
              </w:rPr>
              <w:t>分）</w:t>
            </w:r>
          </w:p>
        </w:tc>
        <w:tc>
          <w:tcPr>
            <w:tcW w:w="3410" w:type="dxa"/>
          </w:tcPr>
          <w:p w:rsidR="008F6B1A" w:rsidRDefault="008F6B1A" w:rsidP="00C53C36"/>
        </w:tc>
      </w:tr>
      <w:tr w:rsidR="008F6B1A" w:rsidTr="00C53C36">
        <w:trPr>
          <w:trHeight w:val="965"/>
        </w:trPr>
        <w:tc>
          <w:tcPr>
            <w:tcW w:w="1704" w:type="dxa"/>
          </w:tcPr>
          <w:p w:rsidR="008F6B1A" w:rsidRDefault="008F6B1A" w:rsidP="00C53C36">
            <w:r>
              <w:rPr>
                <w:rFonts w:hint="eastAsia"/>
              </w:rPr>
              <w:t>社会责任（</w:t>
            </w:r>
            <w:r>
              <w:rPr>
                <w:rFonts w:hint="eastAsia"/>
              </w:rPr>
              <w:t>10</w:t>
            </w:r>
            <w:r>
              <w:rPr>
                <w:rFonts w:hint="eastAsia"/>
              </w:rPr>
              <w:t>分）</w:t>
            </w:r>
          </w:p>
        </w:tc>
        <w:tc>
          <w:tcPr>
            <w:tcW w:w="3408" w:type="dxa"/>
          </w:tcPr>
          <w:p w:rsidR="008F6B1A" w:rsidRDefault="008F6B1A" w:rsidP="00C53C36">
            <w:r>
              <w:rPr>
                <w:rFonts w:hint="eastAsia"/>
              </w:rPr>
              <w:t>是否具备科学的精神、正义的追求、独立的学术人格，要有对国家、民族负责的责任感</w:t>
            </w:r>
          </w:p>
        </w:tc>
        <w:tc>
          <w:tcPr>
            <w:tcW w:w="3410" w:type="dxa"/>
          </w:tcPr>
          <w:p w:rsidR="008F6B1A" w:rsidRDefault="008F6B1A" w:rsidP="00C53C36"/>
        </w:tc>
      </w:tr>
      <w:tr w:rsidR="008F6B1A" w:rsidTr="00C53C36">
        <w:trPr>
          <w:trHeight w:val="925"/>
        </w:trPr>
        <w:tc>
          <w:tcPr>
            <w:tcW w:w="1704" w:type="dxa"/>
          </w:tcPr>
          <w:p w:rsidR="008F6B1A" w:rsidRDefault="008F6B1A" w:rsidP="00C53C36">
            <w:r>
              <w:rPr>
                <w:rFonts w:hint="eastAsia"/>
              </w:rPr>
              <w:t>答辩现场表现评委综合感受（</w:t>
            </w:r>
            <w:r>
              <w:rPr>
                <w:rFonts w:hint="eastAsia"/>
              </w:rPr>
              <w:t>10</w:t>
            </w:r>
            <w:r>
              <w:rPr>
                <w:rFonts w:hint="eastAsia"/>
              </w:rPr>
              <w:t>分）</w:t>
            </w:r>
          </w:p>
        </w:tc>
        <w:tc>
          <w:tcPr>
            <w:tcW w:w="6818" w:type="dxa"/>
            <w:gridSpan w:val="2"/>
          </w:tcPr>
          <w:p w:rsidR="008F6B1A" w:rsidRDefault="008F6B1A" w:rsidP="00C53C36"/>
        </w:tc>
      </w:tr>
      <w:tr w:rsidR="008F6B1A" w:rsidTr="00C53C36">
        <w:trPr>
          <w:trHeight w:val="1615"/>
        </w:trPr>
        <w:tc>
          <w:tcPr>
            <w:tcW w:w="8522" w:type="dxa"/>
            <w:gridSpan w:val="3"/>
          </w:tcPr>
          <w:p w:rsidR="008F6B1A" w:rsidRDefault="008F6B1A" w:rsidP="00C53C36">
            <w:r>
              <w:rPr>
                <w:rFonts w:hint="eastAsia"/>
              </w:rPr>
              <w:t>评委评语</w:t>
            </w:r>
          </w:p>
        </w:tc>
      </w:tr>
    </w:tbl>
    <w:p w:rsidR="008F6B1A" w:rsidRDefault="008F6B1A" w:rsidP="008F6B1A">
      <w:pPr>
        <w:spacing w:line="360" w:lineRule="auto"/>
        <w:rPr>
          <w:rFonts w:ascii="宋体" w:hAnsi="宋体"/>
          <w:sz w:val="24"/>
        </w:rPr>
      </w:pPr>
    </w:p>
    <w:p w:rsidR="0052517D" w:rsidRDefault="0052517D"/>
    <w:sectPr w:rsidR="0052517D" w:rsidSect="00380E9E">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F3C3E" w:rsidRDefault="002F3C3E" w:rsidP="008F6B1A">
      <w:r>
        <w:separator/>
      </w:r>
    </w:p>
  </w:endnote>
  <w:endnote w:type="continuationSeparator" w:id="0">
    <w:p w:rsidR="002F3C3E" w:rsidRDefault="002F3C3E" w:rsidP="008F6B1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F3C3E" w:rsidRDefault="002F3C3E" w:rsidP="008F6B1A">
      <w:r>
        <w:separator/>
      </w:r>
    </w:p>
  </w:footnote>
  <w:footnote w:type="continuationSeparator" w:id="0">
    <w:p w:rsidR="002F3C3E" w:rsidRDefault="002F3C3E" w:rsidP="008F6B1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52517D"/>
    <w:rsid w:val="001364AE"/>
    <w:rsid w:val="002F3C3E"/>
    <w:rsid w:val="00380E9E"/>
    <w:rsid w:val="0052517D"/>
    <w:rsid w:val="005F39B8"/>
    <w:rsid w:val="008F6B1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6B1A"/>
    <w:pPr>
      <w:widowControl w:val="0"/>
      <w:jc w:val="both"/>
    </w:pPr>
    <w:rPr>
      <w:rFonts w:ascii="Times New Roman" w:eastAsia="宋体" w:hAnsi="Times New Roman" w:cs="Times New Roman"/>
      <w:szCs w:val="24"/>
    </w:rPr>
  </w:style>
  <w:style w:type="paragraph" w:styleId="1">
    <w:name w:val="heading 1"/>
    <w:basedOn w:val="a"/>
    <w:next w:val="a"/>
    <w:link w:val="1Char"/>
    <w:qFormat/>
    <w:rsid w:val="008F6B1A"/>
    <w:pPr>
      <w:keepNext/>
      <w:keepLines/>
      <w:spacing w:before="340" w:after="330" w:line="576"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8F6B1A"/>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8F6B1A"/>
    <w:rPr>
      <w:sz w:val="18"/>
      <w:szCs w:val="18"/>
    </w:rPr>
  </w:style>
  <w:style w:type="paragraph" w:styleId="a4">
    <w:name w:val="footer"/>
    <w:basedOn w:val="a"/>
    <w:link w:val="Char0"/>
    <w:uiPriority w:val="99"/>
    <w:semiHidden/>
    <w:unhideWhenUsed/>
    <w:rsid w:val="008F6B1A"/>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semiHidden/>
    <w:rsid w:val="008F6B1A"/>
    <w:rPr>
      <w:sz w:val="18"/>
      <w:szCs w:val="18"/>
    </w:rPr>
  </w:style>
  <w:style w:type="character" w:customStyle="1" w:styleId="1Char">
    <w:name w:val="标题 1 Char"/>
    <w:basedOn w:val="a0"/>
    <w:link w:val="1"/>
    <w:rsid w:val="008F6B1A"/>
    <w:rPr>
      <w:rFonts w:ascii="Times New Roman" w:eastAsia="宋体" w:hAnsi="Times New Roman" w:cs="Times New Roman"/>
      <w:b/>
      <w:bCs/>
      <w:kern w:val="44"/>
      <w:sz w:val="44"/>
      <w:szCs w:val="4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383</Words>
  <Characters>2189</Characters>
  <Application>Microsoft Office Word</Application>
  <DocSecurity>0</DocSecurity>
  <Lines>18</Lines>
  <Paragraphs>5</Paragraphs>
  <ScaleCrop>false</ScaleCrop>
  <Company/>
  <LinksUpToDate>false</LinksUpToDate>
  <CharactersWithSpaces>2567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c:creator>
  <cp:keywords/>
  <dc:description/>
  <cp:lastModifiedBy>A</cp:lastModifiedBy>
  <cp:revision>3</cp:revision>
  <dcterms:created xsi:type="dcterms:W3CDTF">2012-05-04T06:56:00Z</dcterms:created>
  <dcterms:modified xsi:type="dcterms:W3CDTF">2012-05-04T07:14:00Z</dcterms:modified>
</cp:coreProperties>
</file>